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094" w:rsidRPr="000E7AEB" w:rsidRDefault="00A40094" w:rsidP="00A40094">
      <w:pPr>
        <w:pStyle w:val="Header"/>
        <w:rPr>
          <w:lang w:val="fr-FR"/>
        </w:rPr>
      </w:pPr>
    </w:p>
    <w:p w:rsidR="00A40094" w:rsidRPr="000E7AEB" w:rsidRDefault="00A40094" w:rsidP="00476A7A">
      <w:pPr>
        <w:pBdr>
          <w:top w:val="single" w:sz="8" w:space="1" w:color="auto"/>
          <w:left w:val="single" w:sz="8" w:space="0" w:color="auto"/>
          <w:bottom w:val="single" w:sz="8" w:space="1" w:color="auto"/>
          <w:right w:val="single" w:sz="8" w:space="4" w:color="auto"/>
        </w:pBdr>
        <w:tabs>
          <w:tab w:val="clear" w:pos="567"/>
        </w:tabs>
        <w:ind w:left="8222"/>
        <w:jc w:val="center"/>
        <w:rPr>
          <w:b/>
          <w:sz w:val="28"/>
          <w:szCs w:val="28"/>
          <w:lang w:val="fr-FR"/>
        </w:rPr>
      </w:pPr>
      <w:r w:rsidRPr="000E7AEB">
        <w:rPr>
          <w:b/>
          <w:sz w:val="28"/>
          <w:szCs w:val="28"/>
          <w:lang w:val="fr-FR"/>
        </w:rPr>
        <w:t>CDS</w:t>
      </w:r>
    </w:p>
    <w:p w:rsidR="00A40094" w:rsidRPr="000E7AEB" w:rsidRDefault="00A40094" w:rsidP="00A40094">
      <w:pPr>
        <w:pStyle w:val="Header"/>
        <w:jc w:val="center"/>
        <w:rPr>
          <w:lang w:val="fr-FR"/>
        </w:rPr>
      </w:pPr>
    </w:p>
    <w:p w:rsidR="00A40094" w:rsidRPr="000E7AEB" w:rsidRDefault="00C67082" w:rsidP="00A40094">
      <w:pPr>
        <w:pStyle w:val="Header"/>
        <w:rPr>
          <w:lang w:val="fr-FR"/>
        </w:rPr>
      </w:pPr>
      <w:r w:rsidRPr="000E7AEB">
        <w:rPr>
          <w:lang w:val="fr-FR"/>
        </w:rPr>
        <w:t>157</w:t>
      </w:r>
      <w:r w:rsidR="00A40094" w:rsidRPr="000E7AEB">
        <w:rPr>
          <w:lang w:val="fr-FR"/>
        </w:rPr>
        <w:t xml:space="preserve"> CDS 16 F</w:t>
      </w:r>
      <w:r w:rsidR="00BA28D1">
        <w:rPr>
          <w:lang w:val="fr-FR"/>
        </w:rPr>
        <w:t xml:space="preserve"> bis</w:t>
      </w:r>
    </w:p>
    <w:p w:rsidR="00A40094" w:rsidRPr="000E7AEB" w:rsidRDefault="00A40094" w:rsidP="00A40094">
      <w:pPr>
        <w:pStyle w:val="Header"/>
        <w:rPr>
          <w:lang w:val="fr-FR"/>
        </w:rPr>
      </w:pPr>
      <w:r w:rsidRPr="000E7AEB">
        <w:rPr>
          <w:lang w:val="fr-FR"/>
        </w:rPr>
        <w:t>Original : anglais</w:t>
      </w:r>
    </w:p>
    <w:p w:rsidR="00A40094" w:rsidRPr="000E7AEB" w:rsidRDefault="00A40094" w:rsidP="00A40094">
      <w:pPr>
        <w:rPr>
          <w:lang w:val="fr-FR"/>
        </w:rPr>
      </w:pPr>
    </w:p>
    <w:p w:rsidR="00A40094" w:rsidRPr="000E7AEB" w:rsidRDefault="00BA28D1" w:rsidP="00A40094">
      <w:pPr>
        <w:ind w:right="-1"/>
        <w:jc w:val="center"/>
        <w:rPr>
          <w:color w:val="0070C0"/>
          <w:spacing w:val="-4"/>
          <w:lang w:val="fr-FR"/>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217.5pt;height:93pt;visibility:visible;mso-wrap-style:square">
            <v:imagedata r:id="rId8" o:title=""/>
          </v:shape>
        </w:pict>
      </w:r>
    </w:p>
    <w:p w:rsidR="00A40094" w:rsidRPr="000E7AEB" w:rsidRDefault="00A40094" w:rsidP="00A40094">
      <w:pPr>
        <w:jc w:val="center"/>
        <w:rPr>
          <w:spacing w:val="20"/>
          <w:sz w:val="36"/>
          <w:szCs w:val="36"/>
          <w:lang w:val="fr-FR"/>
        </w:rPr>
      </w:pPr>
      <w:r w:rsidRPr="000E7AEB">
        <w:rPr>
          <w:spacing w:val="20"/>
          <w:sz w:val="36"/>
          <w:szCs w:val="36"/>
          <w:lang w:val="fr-FR"/>
        </w:rPr>
        <w:t>Assemblée parlementaire de l’OTAN</w:t>
      </w:r>
    </w:p>
    <w:p w:rsidR="00A40094" w:rsidRPr="000E7AEB" w:rsidRDefault="00A40094" w:rsidP="00A40094">
      <w:pPr>
        <w:jc w:val="center"/>
        <w:rPr>
          <w:bCs/>
          <w:spacing w:val="40"/>
          <w:sz w:val="24"/>
          <w:lang w:val="fr-FR"/>
        </w:rPr>
      </w:pPr>
    </w:p>
    <w:p w:rsidR="00A40094" w:rsidRPr="000E7AEB" w:rsidRDefault="00A40094" w:rsidP="00A40094">
      <w:pPr>
        <w:jc w:val="center"/>
        <w:rPr>
          <w:bCs/>
          <w:sz w:val="24"/>
          <w:lang w:val="fr-FR"/>
        </w:rPr>
      </w:pPr>
    </w:p>
    <w:p w:rsidR="00A40094" w:rsidRPr="000E7AEB" w:rsidRDefault="00A40094" w:rsidP="00552AD9">
      <w:pPr>
        <w:rPr>
          <w:bCs/>
          <w:sz w:val="24"/>
          <w:lang w:val="fr-FR"/>
        </w:rPr>
      </w:pPr>
    </w:p>
    <w:p w:rsidR="00A40094" w:rsidRPr="000E7AEB" w:rsidRDefault="00A40094" w:rsidP="00A40094">
      <w:pPr>
        <w:rPr>
          <w:lang w:val="fr-FR"/>
        </w:rPr>
      </w:pPr>
    </w:p>
    <w:p w:rsidR="00671752" w:rsidRPr="000E7AEB" w:rsidRDefault="00A40094" w:rsidP="00A40094">
      <w:pPr>
        <w:jc w:val="center"/>
        <w:rPr>
          <w:bCs/>
          <w:sz w:val="40"/>
          <w:szCs w:val="40"/>
          <w:lang w:val="fr-FR"/>
        </w:rPr>
      </w:pPr>
      <w:r w:rsidRPr="000E7AEB">
        <w:rPr>
          <w:bCs/>
          <w:sz w:val="40"/>
          <w:szCs w:val="40"/>
          <w:lang w:val="fr-FR"/>
        </w:rPr>
        <w:t xml:space="preserve">COMMISSION SUR </w:t>
      </w:r>
    </w:p>
    <w:p w:rsidR="00A40094" w:rsidRPr="000E7AEB" w:rsidRDefault="00A40094" w:rsidP="00A40094">
      <w:pPr>
        <w:jc w:val="center"/>
        <w:rPr>
          <w:bCs/>
          <w:sz w:val="40"/>
          <w:szCs w:val="40"/>
          <w:lang w:val="fr-FR"/>
        </w:rPr>
      </w:pPr>
      <w:r w:rsidRPr="000E7AEB">
        <w:rPr>
          <w:bCs/>
          <w:sz w:val="40"/>
          <w:szCs w:val="40"/>
          <w:lang w:val="fr-FR"/>
        </w:rPr>
        <w:t>LA DIMENSION CIVILE DE LA S</w:t>
      </w:r>
      <w:r w:rsidR="00355221" w:rsidRPr="000E7AEB">
        <w:rPr>
          <w:bCs/>
          <w:sz w:val="40"/>
          <w:szCs w:val="40"/>
          <w:lang w:val="fr-FR"/>
        </w:rPr>
        <w:t>É</w:t>
      </w:r>
      <w:r w:rsidRPr="000E7AEB">
        <w:rPr>
          <w:bCs/>
          <w:sz w:val="40"/>
          <w:szCs w:val="40"/>
          <w:lang w:val="fr-FR"/>
        </w:rPr>
        <w:t>CURIT</w:t>
      </w:r>
      <w:r w:rsidR="00355221" w:rsidRPr="000E7AEB">
        <w:rPr>
          <w:bCs/>
          <w:sz w:val="40"/>
          <w:szCs w:val="40"/>
          <w:lang w:val="fr-FR"/>
        </w:rPr>
        <w:t>É</w:t>
      </w:r>
    </w:p>
    <w:p w:rsidR="00A40094" w:rsidRDefault="00A40094" w:rsidP="003F418B">
      <w:pPr>
        <w:rPr>
          <w:bCs/>
          <w:sz w:val="24"/>
          <w:lang w:val="fr-FR"/>
        </w:rPr>
      </w:pPr>
    </w:p>
    <w:p w:rsidR="00552AD9" w:rsidRPr="000E7AEB" w:rsidRDefault="00552AD9" w:rsidP="003F418B">
      <w:pPr>
        <w:rPr>
          <w:bCs/>
          <w:sz w:val="24"/>
          <w:lang w:val="fr-FR"/>
        </w:rPr>
      </w:pPr>
    </w:p>
    <w:p w:rsidR="00A40094" w:rsidRPr="000E7AEB" w:rsidRDefault="00A40094" w:rsidP="00A40094">
      <w:pPr>
        <w:jc w:val="center"/>
        <w:rPr>
          <w:bCs/>
          <w:sz w:val="24"/>
          <w:lang w:val="fr-FR"/>
        </w:rPr>
      </w:pPr>
    </w:p>
    <w:p w:rsidR="00A40094" w:rsidRPr="000E7AEB" w:rsidRDefault="00A40094" w:rsidP="00A40094">
      <w:pPr>
        <w:pBdr>
          <w:top w:val="single" w:sz="18" w:space="1" w:color="auto"/>
          <w:bottom w:val="single" w:sz="18" w:space="1" w:color="auto"/>
        </w:pBdr>
        <w:jc w:val="center"/>
        <w:rPr>
          <w:sz w:val="40"/>
          <w:lang w:val="fr-FR"/>
        </w:rPr>
      </w:pPr>
    </w:p>
    <w:p w:rsidR="003F418B" w:rsidRDefault="00A40094" w:rsidP="00A40094">
      <w:pPr>
        <w:pBdr>
          <w:top w:val="single" w:sz="18" w:space="1" w:color="auto"/>
          <w:bottom w:val="single" w:sz="18" w:space="1" w:color="auto"/>
        </w:pBdr>
        <w:jc w:val="center"/>
        <w:rPr>
          <w:caps/>
          <w:sz w:val="48"/>
          <w:szCs w:val="48"/>
          <w:lang w:val="fr-FR"/>
        </w:rPr>
      </w:pPr>
      <w:r w:rsidRPr="000E7AEB">
        <w:rPr>
          <w:caps/>
          <w:sz w:val="48"/>
          <w:szCs w:val="48"/>
          <w:lang w:val="fr-FR"/>
        </w:rPr>
        <w:t>am</w:t>
      </w:r>
      <w:r w:rsidR="00355221" w:rsidRPr="000E7AEB">
        <w:rPr>
          <w:caps/>
          <w:sz w:val="48"/>
          <w:szCs w:val="48"/>
          <w:lang w:val="fr-FR"/>
        </w:rPr>
        <w:t>É</w:t>
      </w:r>
      <w:r w:rsidRPr="000E7AEB">
        <w:rPr>
          <w:caps/>
          <w:sz w:val="48"/>
          <w:szCs w:val="48"/>
          <w:lang w:val="fr-FR"/>
        </w:rPr>
        <w:t>lior</w:t>
      </w:r>
      <w:r w:rsidR="003D0EB0" w:rsidRPr="000E7AEB">
        <w:rPr>
          <w:caps/>
          <w:sz w:val="48"/>
          <w:szCs w:val="48"/>
          <w:lang w:val="fr-FR"/>
        </w:rPr>
        <w:t>er l</w:t>
      </w:r>
      <w:r w:rsidRPr="000E7AEB">
        <w:rPr>
          <w:caps/>
          <w:sz w:val="48"/>
          <w:szCs w:val="48"/>
          <w:lang w:val="fr-FR"/>
        </w:rPr>
        <w:t>es capacit</w:t>
      </w:r>
      <w:r w:rsidR="00355221" w:rsidRPr="000E7AEB">
        <w:rPr>
          <w:caps/>
          <w:sz w:val="48"/>
          <w:szCs w:val="48"/>
          <w:lang w:val="fr-FR"/>
        </w:rPr>
        <w:t>É</w:t>
      </w:r>
      <w:r w:rsidRPr="000E7AEB">
        <w:rPr>
          <w:caps/>
          <w:sz w:val="48"/>
          <w:szCs w:val="48"/>
          <w:lang w:val="fr-FR"/>
        </w:rPr>
        <w:t xml:space="preserve">s </w:t>
      </w:r>
      <w:r w:rsidR="00002D32" w:rsidRPr="000E7AEB">
        <w:rPr>
          <w:caps/>
          <w:sz w:val="48"/>
          <w:szCs w:val="48"/>
          <w:lang w:val="fr-FR"/>
        </w:rPr>
        <w:t>et la coop</w:t>
      </w:r>
      <w:r w:rsidR="00355221" w:rsidRPr="000E7AEB">
        <w:rPr>
          <w:caps/>
          <w:sz w:val="48"/>
          <w:szCs w:val="48"/>
          <w:lang w:val="fr-FR"/>
        </w:rPr>
        <w:t>É</w:t>
      </w:r>
      <w:r w:rsidR="00002D32" w:rsidRPr="000E7AEB">
        <w:rPr>
          <w:caps/>
          <w:sz w:val="48"/>
          <w:szCs w:val="48"/>
          <w:lang w:val="fr-FR"/>
        </w:rPr>
        <w:t xml:space="preserve">ration Euro-Atlantiques </w:t>
      </w:r>
    </w:p>
    <w:p w:rsidR="003F418B" w:rsidRDefault="00002D32" w:rsidP="00A40094">
      <w:pPr>
        <w:pBdr>
          <w:top w:val="single" w:sz="18" w:space="1" w:color="auto"/>
          <w:bottom w:val="single" w:sz="18" w:space="1" w:color="auto"/>
        </w:pBdr>
        <w:jc w:val="center"/>
        <w:rPr>
          <w:caps/>
          <w:sz w:val="48"/>
          <w:szCs w:val="48"/>
          <w:lang w:val="fr-FR"/>
        </w:rPr>
      </w:pPr>
      <w:r w:rsidRPr="000E7AEB">
        <w:rPr>
          <w:caps/>
          <w:sz w:val="48"/>
          <w:szCs w:val="48"/>
          <w:lang w:val="fr-FR"/>
        </w:rPr>
        <w:t>en mati</w:t>
      </w:r>
      <w:r w:rsidR="00355221" w:rsidRPr="000E7AEB">
        <w:rPr>
          <w:caps/>
          <w:sz w:val="48"/>
          <w:szCs w:val="48"/>
          <w:lang w:val="fr-FR"/>
        </w:rPr>
        <w:t>È</w:t>
      </w:r>
      <w:r w:rsidRPr="000E7AEB">
        <w:rPr>
          <w:caps/>
          <w:sz w:val="48"/>
          <w:szCs w:val="48"/>
          <w:lang w:val="fr-FR"/>
        </w:rPr>
        <w:t xml:space="preserve">re </w:t>
      </w:r>
      <w:r w:rsidR="00A40094" w:rsidRPr="000E7AEB">
        <w:rPr>
          <w:caps/>
          <w:sz w:val="48"/>
          <w:szCs w:val="48"/>
          <w:lang w:val="fr-FR"/>
        </w:rPr>
        <w:t xml:space="preserve">de lutte </w:t>
      </w:r>
    </w:p>
    <w:p w:rsidR="00A40094" w:rsidRPr="000E7AEB" w:rsidRDefault="003F418B" w:rsidP="00A40094">
      <w:pPr>
        <w:pBdr>
          <w:top w:val="single" w:sz="18" w:space="1" w:color="auto"/>
          <w:bottom w:val="single" w:sz="18" w:space="1" w:color="auto"/>
        </w:pBdr>
        <w:jc w:val="center"/>
        <w:rPr>
          <w:caps/>
          <w:sz w:val="48"/>
          <w:szCs w:val="48"/>
          <w:lang w:val="fr-FR"/>
        </w:rPr>
      </w:pPr>
      <w:r>
        <w:rPr>
          <w:caps/>
          <w:sz w:val="48"/>
          <w:szCs w:val="48"/>
          <w:lang w:val="fr-FR"/>
        </w:rPr>
        <w:t>CONTRE LE terrorisM</w:t>
      </w:r>
      <w:r w:rsidR="00A40094" w:rsidRPr="000E7AEB">
        <w:rPr>
          <w:caps/>
          <w:sz w:val="48"/>
          <w:szCs w:val="48"/>
          <w:lang w:val="fr-FR"/>
        </w:rPr>
        <w:t xml:space="preserve">e </w:t>
      </w:r>
    </w:p>
    <w:p w:rsidR="00A40094" w:rsidRPr="000E7AEB" w:rsidRDefault="00A40094" w:rsidP="00A40094">
      <w:pPr>
        <w:pBdr>
          <w:top w:val="single" w:sz="18" w:space="1" w:color="auto"/>
          <w:bottom w:val="single" w:sz="18" w:space="1" w:color="auto"/>
        </w:pBdr>
        <w:jc w:val="center"/>
        <w:rPr>
          <w:sz w:val="48"/>
          <w:szCs w:val="48"/>
          <w:lang w:val="fr-FR"/>
        </w:rPr>
      </w:pPr>
    </w:p>
    <w:p w:rsidR="00A40094" w:rsidRDefault="00A40094" w:rsidP="00A40094">
      <w:pPr>
        <w:jc w:val="center"/>
        <w:rPr>
          <w:sz w:val="28"/>
          <w:lang w:val="fr-FR"/>
        </w:rPr>
      </w:pPr>
    </w:p>
    <w:p w:rsidR="003F418B" w:rsidRPr="000E7AEB" w:rsidRDefault="003F418B" w:rsidP="00A40094">
      <w:pPr>
        <w:jc w:val="center"/>
        <w:rPr>
          <w:sz w:val="28"/>
          <w:lang w:val="fr-FR"/>
        </w:rPr>
      </w:pPr>
    </w:p>
    <w:p w:rsidR="00A40094" w:rsidRPr="000E7AEB" w:rsidRDefault="00A40094" w:rsidP="00A40094">
      <w:pPr>
        <w:jc w:val="center"/>
        <w:rPr>
          <w:caps/>
          <w:sz w:val="36"/>
          <w:lang w:val="fr-FR"/>
        </w:rPr>
      </w:pPr>
      <w:r w:rsidRPr="000E7AEB">
        <w:rPr>
          <w:caps/>
          <w:sz w:val="40"/>
          <w:lang w:val="fr-FR"/>
        </w:rPr>
        <w:t>rapport G</w:t>
      </w:r>
      <w:r w:rsidR="00355221" w:rsidRPr="000E7AEB">
        <w:rPr>
          <w:caps/>
          <w:sz w:val="40"/>
          <w:lang w:val="fr-FR"/>
        </w:rPr>
        <w:t>É</w:t>
      </w:r>
      <w:r w:rsidRPr="000E7AEB">
        <w:rPr>
          <w:caps/>
          <w:sz w:val="40"/>
          <w:lang w:val="fr-FR"/>
        </w:rPr>
        <w:t>n</w:t>
      </w:r>
      <w:r w:rsidR="00355221" w:rsidRPr="000E7AEB">
        <w:rPr>
          <w:caps/>
          <w:sz w:val="40"/>
          <w:lang w:val="fr-FR"/>
        </w:rPr>
        <w:t>É</w:t>
      </w:r>
      <w:r w:rsidR="00BA28D1">
        <w:rPr>
          <w:caps/>
          <w:sz w:val="40"/>
          <w:lang w:val="fr-FR"/>
        </w:rPr>
        <w:t>ral</w:t>
      </w:r>
    </w:p>
    <w:p w:rsidR="00A40094" w:rsidRPr="000E7AEB" w:rsidRDefault="00A40094" w:rsidP="00A40094">
      <w:pPr>
        <w:jc w:val="center"/>
        <w:rPr>
          <w:sz w:val="28"/>
          <w:lang w:val="fr-FR"/>
        </w:rPr>
      </w:pPr>
    </w:p>
    <w:p w:rsidR="00A40094" w:rsidRPr="000E7AEB" w:rsidRDefault="00A40094" w:rsidP="00A40094">
      <w:pPr>
        <w:jc w:val="center"/>
        <w:rPr>
          <w:sz w:val="28"/>
          <w:lang w:val="fr-FR"/>
        </w:rPr>
      </w:pPr>
    </w:p>
    <w:p w:rsidR="00A40094" w:rsidRPr="000E7AEB" w:rsidRDefault="00A40094" w:rsidP="00A40094">
      <w:pPr>
        <w:jc w:val="center"/>
        <w:rPr>
          <w:b/>
          <w:i/>
          <w:sz w:val="36"/>
          <w:lang w:val="fr-FR"/>
        </w:rPr>
      </w:pPr>
      <w:r w:rsidRPr="000E7AEB">
        <w:rPr>
          <w:b/>
          <w:sz w:val="36"/>
          <w:lang w:val="fr-FR"/>
        </w:rPr>
        <w:t>Joëlle GARRIAUD-MAYLAM</w:t>
      </w:r>
      <w:r w:rsidRPr="000E7AEB">
        <w:rPr>
          <w:b/>
          <w:i/>
          <w:sz w:val="36"/>
          <w:lang w:val="fr-FR"/>
        </w:rPr>
        <w:t xml:space="preserve"> </w:t>
      </w:r>
      <w:r w:rsidRPr="005370D7">
        <w:rPr>
          <w:b/>
          <w:sz w:val="36"/>
          <w:lang w:val="fr-FR"/>
        </w:rPr>
        <w:t>(France)</w:t>
      </w:r>
    </w:p>
    <w:p w:rsidR="00A40094" w:rsidRPr="000E7AEB" w:rsidRDefault="00A40094" w:rsidP="00A40094">
      <w:pPr>
        <w:jc w:val="center"/>
        <w:rPr>
          <w:b/>
          <w:i/>
          <w:sz w:val="36"/>
          <w:lang w:val="fr-FR"/>
        </w:rPr>
      </w:pPr>
      <w:r w:rsidRPr="000E7AEB">
        <w:rPr>
          <w:b/>
          <w:i/>
          <w:sz w:val="36"/>
          <w:lang w:val="fr-FR"/>
        </w:rPr>
        <w:t>Rapporteure générale</w:t>
      </w:r>
    </w:p>
    <w:p w:rsidR="00A40094" w:rsidRPr="000E7AEB" w:rsidRDefault="00A40094" w:rsidP="00A40094">
      <w:pPr>
        <w:jc w:val="center"/>
        <w:rPr>
          <w:lang w:val="fr-FR"/>
        </w:rPr>
      </w:pPr>
    </w:p>
    <w:p w:rsidR="00671752" w:rsidRPr="000E7AEB" w:rsidRDefault="00671752" w:rsidP="00A40094">
      <w:pPr>
        <w:ind w:right="454"/>
        <w:rPr>
          <w:lang w:val="fr-FR"/>
        </w:rPr>
      </w:pPr>
    </w:p>
    <w:p w:rsidR="00A40094" w:rsidRDefault="00A40094" w:rsidP="00A40094">
      <w:pPr>
        <w:ind w:right="454"/>
        <w:jc w:val="center"/>
        <w:rPr>
          <w:lang w:val="fr-FR"/>
        </w:rPr>
      </w:pPr>
    </w:p>
    <w:p w:rsidR="00BA28D1" w:rsidRDefault="00BA28D1" w:rsidP="00A40094">
      <w:pPr>
        <w:ind w:right="454"/>
        <w:jc w:val="center"/>
        <w:rPr>
          <w:lang w:val="fr-FR"/>
        </w:rPr>
      </w:pPr>
    </w:p>
    <w:p w:rsidR="00BA28D1" w:rsidRDefault="00BA28D1" w:rsidP="00A40094">
      <w:pPr>
        <w:ind w:right="454"/>
        <w:jc w:val="center"/>
        <w:rPr>
          <w:lang w:val="fr-FR"/>
        </w:rPr>
      </w:pPr>
    </w:p>
    <w:p w:rsidR="00BA28D1" w:rsidRDefault="00BA28D1" w:rsidP="00A40094">
      <w:pPr>
        <w:ind w:right="454"/>
        <w:jc w:val="center"/>
        <w:rPr>
          <w:lang w:val="fr-FR"/>
        </w:rPr>
      </w:pPr>
    </w:p>
    <w:p w:rsidR="00BA28D1" w:rsidRPr="000E7AEB" w:rsidRDefault="00BA28D1" w:rsidP="00A40094">
      <w:pPr>
        <w:ind w:right="454"/>
        <w:jc w:val="center"/>
        <w:rPr>
          <w:lang w:val="fr-FR"/>
        </w:rPr>
      </w:pPr>
    </w:p>
    <w:p w:rsidR="00FA4A1D" w:rsidRPr="000E7AEB" w:rsidRDefault="00FA4A1D" w:rsidP="00A40094">
      <w:pPr>
        <w:ind w:right="454"/>
        <w:jc w:val="center"/>
        <w:rPr>
          <w:lang w:val="fr-FR"/>
        </w:rPr>
      </w:pPr>
    </w:p>
    <w:p w:rsidR="00671752" w:rsidRPr="000E7AEB" w:rsidRDefault="00671752" w:rsidP="00A40094">
      <w:pPr>
        <w:ind w:right="454"/>
        <w:jc w:val="center"/>
        <w:rPr>
          <w:lang w:val="fr-FR"/>
        </w:rPr>
      </w:pPr>
    </w:p>
    <w:p w:rsidR="00A40094" w:rsidRPr="000E7AEB" w:rsidRDefault="005370D7" w:rsidP="00BA28D1">
      <w:pPr>
        <w:tabs>
          <w:tab w:val="right" w:pos="9639"/>
        </w:tabs>
        <w:rPr>
          <w:lang w:val="fr-FR"/>
        </w:rPr>
        <w:sectPr w:rsidR="00A40094" w:rsidRPr="000E7AEB" w:rsidSect="0052797C">
          <w:headerReference w:type="even" r:id="rId9"/>
          <w:footerReference w:type="default" r:id="rId10"/>
          <w:pgSz w:w="11907" w:h="16840" w:code="9"/>
          <w:pgMar w:top="567" w:right="1134" w:bottom="851" w:left="1134" w:header="714" w:footer="567" w:gutter="0"/>
          <w:paperSrc w:first="1" w:other="1"/>
          <w:pgNumType w:fmt="lowerRoman" w:start="1"/>
          <w:cols w:space="720"/>
          <w:titlePg/>
          <w:docGrid w:linePitch="299"/>
        </w:sectPr>
      </w:pPr>
      <w:r w:rsidRPr="000E7AEB">
        <w:rPr>
          <w:lang w:val="fr-FR"/>
        </w:rPr>
        <w:t xml:space="preserve">www.nato-pa.int </w:t>
      </w:r>
      <w:r w:rsidRPr="000E7AEB">
        <w:rPr>
          <w:lang w:val="fr-FR"/>
        </w:rPr>
        <w:tab/>
      </w:r>
      <w:r w:rsidR="00BA28D1">
        <w:rPr>
          <w:lang w:val="fr-FR"/>
        </w:rPr>
        <w:t>20 novembre</w:t>
      </w:r>
      <w:r w:rsidR="00A40094" w:rsidRPr="000E7AEB">
        <w:rPr>
          <w:lang w:val="fr-FR"/>
        </w:rPr>
        <w:t xml:space="preserve"> 2016</w:t>
      </w:r>
    </w:p>
    <w:p w:rsidR="00C62FDC" w:rsidRDefault="00C62FDC" w:rsidP="00BA28D1">
      <w:pPr>
        <w:pStyle w:val="Heading6"/>
        <w:jc w:val="both"/>
        <w:rPr>
          <w:lang w:val="fr-FR"/>
        </w:rPr>
      </w:pPr>
      <w:bookmarkStart w:id="0" w:name="_Toc7339491"/>
      <w:bookmarkStart w:id="1" w:name="_Toc7403653"/>
    </w:p>
    <w:p w:rsidR="00A40094" w:rsidRPr="000E7AEB" w:rsidRDefault="00A40094" w:rsidP="00A40094">
      <w:pPr>
        <w:pStyle w:val="Heading6"/>
        <w:rPr>
          <w:lang w:val="fr-FR"/>
        </w:rPr>
      </w:pPr>
      <w:r w:rsidRPr="000E7AEB">
        <w:rPr>
          <w:lang w:val="fr-FR"/>
        </w:rPr>
        <w:t xml:space="preserve">TABLE </w:t>
      </w:r>
      <w:bookmarkEnd w:id="0"/>
      <w:bookmarkEnd w:id="1"/>
      <w:r w:rsidRPr="000E7AEB">
        <w:rPr>
          <w:lang w:val="fr-FR"/>
        </w:rPr>
        <w:t>DES MATI</w:t>
      </w:r>
      <w:r w:rsidR="00355221" w:rsidRPr="000E7AEB">
        <w:rPr>
          <w:lang w:val="fr-FR"/>
        </w:rPr>
        <w:t>È</w:t>
      </w:r>
      <w:r w:rsidRPr="000E7AEB">
        <w:rPr>
          <w:lang w:val="fr-FR"/>
        </w:rPr>
        <w:t>RES</w:t>
      </w:r>
    </w:p>
    <w:p w:rsidR="00A40094" w:rsidRDefault="00A40094" w:rsidP="00A40094">
      <w:pPr>
        <w:rPr>
          <w:lang w:val="fr-FR"/>
        </w:rPr>
      </w:pPr>
    </w:p>
    <w:p w:rsidR="00C62FDC" w:rsidRPr="000E7AEB" w:rsidRDefault="00C62FDC" w:rsidP="00A40094">
      <w:pPr>
        <w:rPr>
          <w:lang w:val="fr-FR"/>
        </w:rPr>
      </w:pPr>
      <w:bookmarkStart w:id="2" w:name="_GoBack"/>
      <w:bookmarkEnd w:id="2"/>
    </w:p>
    <w:p w:rsidR="00A40094" w:rsidRPr="000E7AEB" w:rsidRDefault="00A40094" w:rsidP="00A40094">
      <w:pPr>
        <w:rPr>
          <w:lang w:val="fr-FR"/>
        </w:rPr>
      </w:pPr>
    </w:p>
    <w:p w:rsidR="005B5274" w:rsidRDefault="00A40094" w:rsidP="00C62FDC">
      <w:pPr>
        <w:pStyle w:val="TOC1"/>
        <w:tabs>
          <w:tab w:val="clear" w:pos="9629"/>
          <w:tab w:val="right" w:leader="dot" w:pos="9072"/>
        </w:tabs>
        <w:ind w:right="992"/>
        <w:rPr>
          <w:rStyle w:val="Hyperlink"/>
          <w:b w:val="0"/>
          <w:i w:val="0"/>
          <w:sz w:val="22"/>
          <w:szCs w:val="22"/>
        </w:rPr>
      </w:pPr>
      <w:r w:rsidRPr="005B5274">
        <w:rPr>
          <w:b w:val="0"/>
          <w:i w:val="0"/>
          <w:noProof w:val="0"/>
          <w:sz w:val="22"/>
          <w:szCs w:val="22"/>
          <w:lang w:val="fr-FR"/>
        </w:rPr>
        <w:fldChar w:fldCharType="begin"/>
      </w:r>
      <w:r w:rsidRPr="005B5274">
        <w:rPr>
          <w:b w:val="0"/>
          <w:i w:val="0"/>
          <w:noProof w:val="0"/>
          <w:sz w:val="22"/>
          <w:szCs w:val="22"/>
          <w:lang w:val="fr-FR"/>
        </w:rPr>
        <w:instrText xml:space="preserve"> TOC \o "1-3" \h \z \u </w:instrText>
      </w:r>
      <w:r w:rsidRPr="005B5274">
        <w:rPr>
          <w:b w:val="0"/>
          <w:i w:val="0"/>
          <w:noProof w:val="0"/>
          <w:sz w:val="22"/>
          <w:szCs w:val="22"/>
          <w:lang w:val="fr-FR"/>
        </w:rPr>
        <w:fldChar w:fldCharType="separate"/>
      </w:r>
      <w:hyperlink w:anchor="_Toc464750046" w:history="1">
        <w:r w:rsidR="005B5274" w:rsidRPr="005B5274">
          <w:rPr>
            <w:rStyle w:val="Hyperlink"/>
            <w:b w:val="0"/>
            <w:i w:val="0"/>
            <w:caps w:val="0"/>
            <w:sz w:val="22"/>
            <w:szCs w:val="22"/>
            <w:lang w:val="fr-FR"/>
          </w:rPr>
          <w:t>I.</w:t>
        </w:r>
        <w:r w:rsidR="005B5274" w:rsidRPr="009501D4">
          <w:rPr>
            <w:rFonts w:ascii="Calibri" w:hAnsi="Calibri" w:cs="Times New Roman"/>
            <w:b w:val="0"/>
            <w:bCs w:val="0"/>
            <w:i w:val="0"/>
            <w:iCs w:val="0"/>
            <w:caps w:val="0"/>
            <w:sz w:val="22"/>
            <w:szCs w:val="22"/>
            <w:lang w:eastAsia="en-GB"/>
          </w:rPr>
          <w:tab/>
        </w:r>
        <w:r w:rsidR="005B5274" w:rsidRPr="005B5274">
          <w:rPr>
            <w:rStyle w:val="Hyperlink"/>
            <w:b w:val="0"/>
            <w:i w:val="0"/>
            <w:caps w:val="0"/>
            <w:sz w:val="22"/>
            <w:szCs w:val="22"/>
            <w:lang w:val="fr-FR"/>
          </w:rPr>
          <w:t>LE DÉFI DU TERRORISME – LES NOUVELLES TENDANCES</w:t>
        </w:r>
        <w:r w:rsidR="005B5274" w:rsidRPr="005B5274">
          <w:rPr>
            <w:b w:val="0"/>
            <w:i w:val="0"/>
            <w:caps w:val="0"/>
            <w:webHidden/>
            <w:sz w:val="22"/>
            <w:szCs w:val="22"/>
          </w:rPr>
          <w:tab/>
        </w:r>
        <w:r w:rsidR="005B5274" w:rsidRPr="005B5274">
          <w:rPr>
            <w:b w:val="0"/>
            <w:i w:val="0"/>
            <w:webHidden/>
            <w:sz w:val="22"/>
            <w:szCs w:val="22"/>
          </w:rPr>
          <w:fldChar w:fldCharType="begin"/>
        </w:r>
        <w:r w:rsidR="005B5274" w:rsidRPr="005B5274">
          <w:rPr>
            <w:b w:val="0"/>
            <w:i w:val="0"/>
            <w:webHidden/>
            <w:sz w:val="22"/>
            <w:szCs w:val="22"/>
          </w:rPr>
          <w:instrText xml:space="preserve"> PAGEREF _Toc464750046 \h </w:instrText>
        </w:r>
        <w:r w:rsidR="005B5274" w:rsidRPr="005B5274">
          <w:rPr>
            <w:b w:val="0"/>
            <w:i w:val="0"/>
            <w:webHidden/>
            <w:sz w:val="22"/>
            <w:szCs w:val="22"/>
          </w:rPr>
        </w:r>
        <w:r w:rsidR="005B5274" w:rsidRPr="005B5274">
          <w:rPr>
            <w:b w:val="0"/>
            <w:i w:val="0"/>
            <w:webHidden/>
            <w:sz w:val="22"/>
            <w:szCs w:val="22"/>
          </w:rPr>
          <w:fldChar w:fldCharType="separate"/>
        </w:r>
        <w:r w:rsidR="0024325F">
          <w:rPr>
            <w:b w:val="0"/>
            <w:i w:val="0"/>
            <w:webHidden/>
            <w:sz w:val="22"/>
            <w:szCs w:val="22"/>
          </w:rPr>
          <w:t>1</w:t>
        </w:r>
        <w:r w:rsidR="005B5274" w:rsidRPr="005B5274">
          <w:rPr>
            <w:b w:val="0"/>
            <w:i w:val="0"/>
            <w:webHidden/>
            <w:sz w:val="22"/>
            <w:szCs w:val="22"/>
          </w:rPr>
          <w:fldChar w:fldCharType="end"/>
        </w:r>
      </w:hyperlink>
    </w:p>
    <w:p w:rsidR="005B5274" w:rsidRPr="009501D4" w:rsidRDefault="005B5274" w:rsidP="00C62FDC">
      <w:pPr>
        <w:tabs>
          <w:tab w:val="right" w:leader="dot" w:pos="9072"/>
        </w:tabs>
        <w:ind w:right="992"/>
        <w:rPr>
          <w:noProof/>
        </w:rPr>
      </w:pPr>
    </w:p>
    <w:p w:rsidR="005B5274" w:rsidRPr="009501D4" w:rsidRDefault="009501D4" w:rsidP="00C62FDC">
      <w:pPr>
        <w:pStyle w:val="TOC1"/>
        <w:tabs>
          <w:tab w:val="clear" w:pos="9629"/>
          <w:tab w:val="right" w:leader="dot" w:pos="9072"/>
        </w:tabs>
        <w:ind w:right="992"/>
        <w:rPr>
          <w:rFonts w:ascii="Calibri" w:hAnsi="Calibri" w:cs="Times New Roman"/>
          <w:b w:val="0"/>
          <w:bCs w:val="0"/>
          <w:i w:val="0"/>
          <w:iCs w:val="0"/>
          <w:caps w:val="0"/>
          <w:sz w:val="22"/>
          <w:szCs w:val="22"/>
          <w:lang w:eastAsia="en-GB"/>
        </w:rPr>
      </w:pPr>
      <w:hyperlink w:anchor="_Toc464750047" w:history="1">
        <w:r w:rsidR="005B5274" w:rsidRPr="005B5274">
          <w:rPr>
            <w:rStyle w:val="Hyperlink"/>
            <w:b w:val="0"/>
            <w:i w:val="0"/>
            <w:caps w:val="0"/>
            <w:sz w:val="22"/>
            <w:szCs w:val="22"/>
            <w:lang w:val="fr-FR"/>
          </w:rPr>
          <w:t>II.</w:t>
        </w:r>
        <w:r w:rsidR="005B5274" w:rsidRPr="009501D4">
          <w:rPr>
            <w:rFonts w:ascii="Calibri" w:hAnsi="Calibri" w:cs="Times New Roman"/>
            <w:b w:val="0"/>
            <w:bCs w:val="0"/>
            <w:i w:val="0"/>
            <w:iCs w:val="0"/>
            <w:caps w:val="0"/>
            <w:sz w:val="22"/>
            <w:szCs w:val="22"/>
            <w:lang w:eastAsia="en-GB"/>
          </w:rPr>
          <w:tab/>
        </w:r>
        <w:r w:rsidR="005B5274" w:rsidRPr="005B5274">
          <w:rPr>
            <w:rStyle w:val="Hyperlink"/>
            <w:b w:val="0"/>
            <w:i w:val="0"/>
            <w:caps w:val="0"/>
            <w:sz w:val="22"/>
            <w:szCs w:val="22"/>
            <w:lang w:val="fr-FR"/>
          </w:rPr>
          <w:t>LA COOPÉRATION INTERNATIONALE EN MATIÈRE DE LUTTE CONTRE LE TERRORISME</w:t>
        </w:r>
        <w:r w:rsidR="005B5274" w:rsidRPr="005B5274">
          <w:rPr>
            <w:b w:val="0"/>
            <w:i w:val="0"/>
            <w:caps w:val="0"/>
            <w:webHidden/>
            <w:sz w:val="22"/>
            <w:szCs w:val="22"/>
          </w:rPr>
          <w:tab/>
        </w:r>
        <w:r w:rsidR="005B5274" w:rsidRPr="005B5274">
          <w:rPr>
            <w:b w:val="0"/>
            <w:i w:val="0"/>
            <w:webHidden/>
            <w:sz w:val="22"/>
            <w:szCs w:val="22"/>
          </w:rPr>
          <w:fldChar w:fldCharType="begin"/>
        </w:r>
        <w:r w:rsidR="005B5274" w:rsidRPr="005B5274">
          <w:rPr>
            <w:b w:val="0"/>
            <w:i w:val="0"/>
            <w:webHidden/>
            <w:sz w:val="22"/>
            <w:szCs w:val="22"/>
          </w:rPr>
          <w:instrText xml:space="preserve"> PAGEREF _Toc464750047 \h </w:instrText>
        </w:r>
        <w:r w:rsidR="005B5274" w:rsidRPr="005B5274">
          <w:rPr>
            <w:b w:val="0"/>
            <w:i w:val="0"/>
            <w:webHidden/>
            <w:sz w:val="22"/>
            <w:szCs w:val="22"/>
          </w:rPr>
        </w:r>
        <w:r w:rsidR="005B5274" w:rsidRPr="005B5274">
          <w:rPr>
            <w:b w:val="0"/>
            <w:i w:val="0"/>
            <w:webHidden/>
            <w:sz w:val="22"/>
            <w:szCs w:val="22"/>
          </w:rPr>
          <w:fldChar w:fldCharType="separate"/>
        </w:r>
        <w:r w:rsidR="0024325F">
          <w:rPr>
            <w:b w:val="0"/>
            <w:i w:val="0"/>
            <w:webHidden/>
            <w:sz w:val="22"/>
            <w:szCs w:val="22"/>
          </w:rPr>
          <w:t>4</w:t>
        </w:r>
        <w:r w:rsidR="005B5274" w:rsidRPr="005B5274">
          <w:rPr>
            <w:b w:val="0"/>
            <w:i w:val="0"/>
            <w:webHidden/>
            <w:sz w:val="22"/>
            <w:szCs w:val="22"/>
          </w:rPr>
          <w:fldChar w:fldCharType="end"/>
        </w:r>
      </w:hyperlink>
    </w:p>
    <w:p w:rsidR="005B5274" w:rsidRPr="009501D4" w:rsidRDefault="009501D4" w:rsidP="00C62FDC">
      <w:pPr>
        <w:pStyle w:val="TOC2"/>
        <w:tabs>
          <w:tab w:val="clear" w:pos="9629"/>
          <w:tab w:val="right" w:leader="dot" w:pos="9072"/>
        </w:tabs>
        <w:ind w:right="992"/>
        <w:rPr>
          <w:rFonts w:ascii="Calibri" w:hAnsi="Calibri" w:cs="Times New Roman"/>
          <w:lang w:eastAsia="en-GB"/>
        </w:rPr>
      </w:pPr>
      <w:hyperlink w:anchor="_Toc464750048" w:history="1">
        <w:r w:rsidR="005B5274" w:rsidRPr="005B5274">
          <w:rPr>
            <w:rStyle w:val="Hyperlink"/>
            <w:lang w:val="fr-FR"/>
          </w:rPr>
          <w:t>A.</w:t>
        </w:r>
        <w:r w:rsidR="005B5274" w:rsidRPr="009501D4">
          <w:rPr>
            <w:rFonts w:ascii="Calibri" w:hAnsi="Calibri" w:cs="Times New Roman"/>
            <w:lang w:eastAsia="en-GB"/>
          </w:rPr>
          <w:tab/>
        </w:r>
        <w:r w:rsidR="005B5274" w:rsidRPr="005B5274">
          <w:rPr>
            <w:rStyle w:val="Hyperlink"/>
            <w:lang w:val="fr-FR"/>
          </w:rPr>
          <w:t>LA CONTRIBUTION DE L’OTAN</w:t>
        </w:r>
        <w:r w:rsidR="005B5274" w:rsidRPr="005B5274">
          <w:rPr>
            <w:webHidden/>
          </w:rPr>
          <w:tab/>
        </w:r>
        <w:r w:rsidR="005B5274" w:rsidRPr="005B5274">
          <w:rPr>
            <w:webHidden/>
          </w:rPr>
          <w:fldChar w:fldCharType="begin"/>
        </w:r>
        <w:r w:rsidR="005B5274" w:rsidRPr="005B5274">
          <w:rPr>
            <w:webHidden/>
          </w:rPr>
          <w:instrText xml:space="preserve"> PAGEREF _Toc464750048 \h </w:instrText>
        </w:r>
        <w:r w:rsidR="005B5274" w:rsidRPr="005B5274">
          <w:rPr>
            <w:webHidden/>
          </w:rPr>
        </w:r>
        <w:r w:rsidR="005B5274" w:rsidRPr="005B5274">
          <w:rPr>
            <w:webHidden/>
          </w:rPr>
          <w:fldChar w:fldCharType="separate"/>
        </w:r>
        <w:r w:rsidR="0024325F">
          <w:rPr>
            <w:webHidden/>
          </w:rPr>
          <w:t>5</w:t>
        </w:r>
        <w:r w:rsidR="005B5274" w:rsidRPr="005B5274">
          <w:rPr>
            <w:webHidden/>
          </w:rPr>
          <w:fldChar w:fldCharType="end"/>
        </w:r>
      </w:hyperlink>
    </w:p>
    <w:p w:rsidR="005B5274" w:rsidRPr="009501D4" w:rsidRDefault="009501D4" w:rsidP="00C62FDC">
      <w:pPr>
        <w:pStyle w:val="TOC2"/>
        <w:tabs>
          <w:tab w:val="clear" w:pos="9629"/>
          <w:tab w:val="right" w:leader="dot" w:pos="9072"/>
        </w:tabs>
        <w:ind w:right="992"/>
        <w:rPr>
          <w:rFonts w:ascii="Calibri" w:hAnsi="Calibri" w:cs="Times New Roman"/>
          <w:lang w:eastAsia="en-GB"/>
        </w:rPr>
      </w:pPr>
      <w:hyperlink w:anchor="_Toc464750049" w:history="1">
        <w:r w:rsidR="005B5274" w:rsidRPr="005B5274">
          <w:rPr>
            <w:rStyle w:val="Hyperlink"/>
            <w:lang w:val="fr-FR"/>
          </w:rPr>
          <w:t>B.</w:t>
        </w:r>
        <w:r w:rsidR="005B5274" w:rsidRPr="009501D4">
          <w:rPr>
            <w:rFonts w:ascii="Calibri" w:hAnsi="Calibri" w:cs="Times New Roman"/>
            <w:lang w:eastAsia="en-GB"/>
          </w:rPr>
          <w:tab/>
        </w:r>
        <w:r w:rsidR="005B5274" w:rsidRPr="005B5274">
          <w:rPr>
            <w:rStyle w:val="Hyperlink"/>
            <w:lang w:val="fr-FR"/>
          </w:rPr>
          <w:t>LA LUTTE CONTRE LE TERRORISME AU NIVEAU DE L’UNION EUROPÉENNE</w:t>
        </w:r>
        <w:r w:rsidR="005B5274" w:rsidRPr="005B5274">
          <w:rPr>
            <w:webHidden/>
          </w:rPr>
          <w:tab/>
        </w:r>
        <w:r w:rsidR="005B5274" w:rsidRPr="005B5274">
          <w:rPr>
            <w:webHidden/>
          </w:rPr>
          <w:fldChar w:fldCharType="begin"/>
        </w:r>
        <w:r w:rsidR="005B5274" w:rsidRPr="005B5274">
          <w:rPr>
            <w:webHidden/>
          </w:rPr>
          <w:instrText xml:space="preserve"> PAGEREF _Toc464750049 \h </w:instrText>
        </w:r>
        <w:r w:rsidR="005B5274" w:rsidRPr="005B5274">
          <w:rPr>
            <w:webHidden/>
          </w:rPr>
        </w:r>
        <w:r w:rsidR="005B5274" w:rsidRPr="005B5274">
          <w:rPr>
            <w:webHidden/>
          </w:rPr>
          <w:fldChar w:fldCharType="separate"/>
        </w:r>
        <w:r w:rsidR="0024325F">
          <w:rPr>
            <w:webHidden/>
          </w:rPr>
          <w:t>6</w:t>
        </w:r>
        <w:r w:rsidR="005B5274" w:rsidRPr="005B5274">
          <w:rPr>
            <w:webHidden/>
          </w:rPr>
          <w:fldChar w:fldCharType="end"/>
        </w:r>
      </w:hyperlink>
    </w:p>
    <w:p w:rsidR="005B5274" w:rsidRDefault="009501D4" w:rsidP="00C62FDC">
      <w:pPr>
        <w:pStyle w:val="TOC2"/>
        <w:tabs>
          <w:tab w:val="clear" w:pos="9629"/>
          <w:tab w:val="right" w:leader="dot" w:pos="9072"/>
        </w:tabs>
        <w:ind w:right="992"/>
        <w:rPr>
          <w:rStyle w:val="Hyperlink"/>
        </w:rPr>
      </w:pPr>
      <w:hyperlink w:anchor="_Toc464750050" w:history="1">
        <w:r w:rsidR="005B5274" w:rsidRPr="005B5274">
          <w:rPr>
            <w:rStyle w:val="Hyperlink"/>
            <w:lang w:val="fr-FR"/>
          </w:rPr>
          <w:t>C.</w:t>
        </w:r>
        <w:r w:rsidR="005B5274" w:rsidRPr="009501D4">
          <w:rPr>
            <w:rFonts w:ascii="Calibri" w:hAnsi="Calibri" w:cs="Times New Roman"/>
            <w:lang w:eastAsia="en-GB"/>
          </w:rPr>
          <w:tab/>
        </w:r>
        <w:r w:rsidR="005B5274" w:rsidRPr="005B5274">
          <w:rPr>
            <w:rStyle w:val="Hyperlink"/>
            <w:lang w:val="fr-FR"/>
          </w:rPr>
          <w:t>LES AUTRES CADRES INTERNATIONAUX</w:t>
        </w:r>
        <w:r w:rsidR="005B5274" w:rsidRPr="005B5274">
          <w:rPr>
            <w:webHidden/>
          </w:rPr>
          <w:tab/>
        </w:r>
        <w:r w:rsidR="005B5274" w:rsidRPr="005B5274">
          <w:rPr>
            <w:webHidden/>
          </w:rPr>
          <w:fldChar w:fldCharType="begin"/>
        </w:r>
        <w:r w:rsidR="005B5274" w:rsidRPr="005B5274">
          <w:rPr>
            <w:webHidden/>
          </w:rPr>
          <w:instrText xml:space="preserve"> PAGEREF _Toc464750050 \h </w:instrText>
        </w:r>
        <w:r w:rsidR="005B5274" w:rsidRPr="005B5274">
          <w:rPr>
            <w:webHidden/>
          </w:rPr>
        </w:r>
        <w:r w:rsidR="005B5274" w:rsidRPr="005B5274">
          <w:rPr>
            <w:webHidden/>
          </w:rPr>
          <w:fldChar w:fldCharType="separate"/>
        </w:r>
        <w:r w:rsidR="0024325F">
          <w:rPr>
            <w:webHidden/>
          </w:rPr>
          <w:t>9</w:t>
        </w:r>
        <w:r w:rsidR="005B5274" w:rsidRPr="005B5274">
          <w:rPr>
            <w:webHidden/>
          </w:rPr>
          <w:fldChar w:fldCharType="end"/>
        </w:r>
      </w:hyperlink>
    </w:p>
    <w:p w:rsidR="005B5274" w:rsidRPr="009501D4" w:rsidRDefault="005B5274" w:rsidP="00C62FDC">
      <w:pPr>
        <w:tabs>
          <w:tab w:val="right" w:leader="dot" w:pos="9072"/>
        </w:tabs>
        <w:ind w:right="992"/>
        <w:rPr>
          <w:noProof/>
        </w:rPr>
      </w:pPr>
    </w:p>
    <w:p w:rsidR="005B5274" w:rsidRPr="009501D4" w:rsidRDefault="009501D4" w:rsidP="00C62FDC">
      <w:pPr>
        <w:pStyle w:val="TOC1"/>
        <w:tabs>
          <w:tab w:val="clear" w:pos="9629"/>
          <w:tab w:val="right" w:leader="dot" w:pos="9072"/>
        </w:tabs>
        <w:ind w:right="992"/>
        <w:rPr>
          <w:rFonts w:ascii="Calibri" w:hAnsi="Calibri" w:cs="Times New Roman"/>
          <w:b w:val="0"/>
          <w:bCs w:val="0"/>
          <w:i w:val="0"/>
          <w:iCs w:val="0"/>
          <w:caps w:val="0"/>
          <w:sz w:val="22"/>
          <w:szCs w:val="22"/>
          <w:lang w:eastAsia="en-GB"/>
        </w:rPr>
      </w:pPr>
      <w:hyperlink w:anchor="_Toc464750051" w:history="1">
        <w:r w:rsidR="005B5274" w:rsidRPr="005B5274">
          <w:rPr>
            <w:rStyle w:val="Hyperlink"/>
            <w:b w:val="0"/>
            <w:i w:val="0"/>
            <w:caps w:val="0"/>
            <w:sz w:val="22"/>
            <w:szCs w:val="22"/>
            <w:lang w:val="fr-FR"/>
          </w:rPr>
          <w:t>III.</w:t>
        </w:r>
        <w:r w:rsidR="005B5274" w:rsidRPr="009501D4">
          <w:rPr>
            <w:rFonts w:ascii="Calibri" w:hAnsi="Calibri" w:cs="Times New Roman"/>
            <w:b w:val="0"/>
            <w:bCs w:val="0"/>
            <w:i w:val="0"/>
            <w:iCs w:val="0"/>
            <w:caps w:val="0"/>
            <w:sz w:val="22"/>
            <w:szCs w:val="22"/>
            <w:lang w:eastAsia="en-GB"/>
          </w:rPr>
          <w:tab/>
        </w:r>
        <w:r w:rsidR="005B5274" w:rsidRPr="005B5274">
          <w:rPr>
            <w:rStyle w:val="Hyperlink"/>
            <w:b w:val="0"/>
            <w:i w:val="0"/>
            <w:caps w:val="0"/>
            <w:sz w:val="22"/>
            <w:szCs w:val="22"/>
            <w:lang w:val="fr-FR"/>
          </w:rPr>
          <w:t>VALEURS ET LIBERTÉS VERSUS SÉCURITÉ</w:t>
        </w:r>
        <w:r w:rsidR="005B5274" w:rsidRPr="005B5274">
          <w:rPr>
            <w:b w:val="0"/>
            <w:i w:val="0"/>
            <w:caps w:val="0"/>
            <w:webHidden/>
            <w:sz w:val="22"/>
            <w:szCs w:val="22"/>
          </w:rPr>
          <w:tab/>
        </w:r>
        <w:r w:rsidR="005B5274" w:rsidRPr="005B5274">
          <w:rPr>
            <w:b w:val="0"/>
            <w:i w:val="0"/>
            <w:webHidden/>
            <w:sz w:val="22"/>
            <w:szCs w:val="22"/>
          </w:rPr>
          <w:fldChar w:fldCharType="begin"/>
        </w:r>
        <w:r w:rsidR="005B5274" w:rsidRPr="005B5274">
          <w:rPr>
            <w:b w:val="0"/>
            <w:i w:val="0"/>
            <w:webHidden/>
            <w:sz w:val="22"/>
            <w:szCs w:val="22"/>
          </w:rPr>
          <w:instrText xml:space="preserve"> PAGEREF _Toc464750051 \h </w:instrText>
        </w:r>
        <w:r w:rsidR="005B5274" w:rsidRPr="005B5274">
          <w:rPr>
            <w:b w:val="0"/>
            <w:i w:val="0"/>
            <w:webHidden/>
            <w:sz w:val="22"/>
            <w:szCs w:val="22"/>
          </w:rPr>
        </w:r>
        <w:r w:rsidR="005B5274" w:rsidRPr="005B5274">
          <w:rPr>
            <w:b w:val="0"/>
            <w:i w:val="0"/>
            <w:webHidden/>
            <w:sz w:val="22"/>
            <w:szCs w:val="22"/>
          </w:rPr>
          <w:fldChar w:fldCharType="separate"/>
        </w:r>
        <w:r w:rsidR="0024325F">
          <w:rPr>
            <w:b w:val="0"/>
            <w:i w:val="0"/>
            <w:webHidden/>
            <w:sz w:val="22"/>
            <w:szCs w:val="22"/>
          </w:rPr>
          <w:t>11</w:t>
        </w:r>
        <w:r w:rsidR="005B5274" w:rsidRPr="005B5274">
          <w:rPr>
            <w:b w:val="0"/>
            <w:i w:val="0"/>
            <w:webHidden/>
            <w:sz w:val="22"/>
            <w:szCs w:val="22"/>
          </w:rPr>
          <w:fldChar w:fldCharType="end"/>
        </w:r>
      </w:hyperlink>
    </w:p>
    <w:p w:rsidR="005B5274" w:rsidRPr="009501D4" w:rsidRDefault="009501D4" w:rsidP="00C62FDC">
      <w:pPr>
        <w:pStyle w:val="TOC2"/>
        <w:tabs>
          <w:tab w:val="clear" w:pos="9629"/>
          <w:tab w:val="right" w:leader="dot" w:pos="9072"/>
        </w:tabs>
        <w:ind w:right="992"/>
        <w:rPr>
          <w:rFonts w:ascii="Calibri" w:hAnsi="Calibri" w:cs="Times New Roman"/>
          <w:lang w:eastAsia="en-GB"/>
        </w:rPr>
      </w:pPr>
      <w:hyperlink w:anchor="_Toc464750052" w:history="1">
        <w:r w:rsidR="005B5274" w:rsidRPr="005B5274">
          <w:rPr>
            <w:rStyle w:val="Hyperlink"/>
            <w:lang w:val="fr-FR"/>
          </w:rPr>
          <w:t>A.</w:t>
        </w:r>
        <w:r w:rsidR="005B5274" w:rsidRPr="009501D4">
          <w:rPr>
            <w:rFonts w:ascii="Calibri" w:hAnsi="Calibri" w:cs="Times New Roman"/>
            <w:lang w:eastAsia="en-GB"/>
          </w:rPr>
          <w:tab/>
        </w:r>
        <w:r w:rsidR="005B5274" w:rsidRPr="005B5274">
          <w:rPr>
            <w:rStyle w:val="Hyperlink"/>
            <w:lang w:val="fr-FR"/>
          </w:rPr>
          <w:t>RESPECT DE LA VIE PRIVÉE</w:t>
        </w:r>
        <w:r w:rsidR="005B5274" w:rsidRPr="005B5274">
          <w:rPr>
            <w:webHidden/>
          </w:rPr>
          <w:tab/>
        </w:r>
        <w:r w:rsidR="005B5274" w:rsidRPr="005B5274">
          <w:rPr>
            <w:webHidden/>
          </w:rPr>
          <w:fldChar w:fldCharType="begin"/>
        </w:r>
        <w:r w:rsidR="005B5274" w:rsidRPr="005B5274">
          <w:rPr>
            <w:webHidden/>
          </w:rPr>
          <w:instrText xml:space="preserve"> PAGEREF _Toc464750052 \h </w:instrText>
        </w:r>
        <w:r w:rsidR="005B5274" w:rsidRPr="005B5274">
          <w:rPr>
            <w:webHidden/>
          </w:rPr>
        </w:r>
        <w:r w:rsidR="005B5274" w:rsidRPr="005B5274">
          <w:rPr>
            <w:webHidden/>
          </w:rPr>
          <w:fldChar w:fldCharType="separate"/>
        </w:r>
        <w:r w:rsidR="0024325F">
          <w:rPr>
            <w:webHidden/>
          </w:rPr>
          <w:t>12</w:t>
        </w:r>
        <w:r w:rsidR="005B5274" w:rsidRPr="005B5274">
          <w:rPr>
            <w:webHidden/>
          </w:rPr>
          <w:fldChar w:fldCharType="end"/>
        </w:r>
      </w:hyperlink>
    </w:p>
    <w:p w:rsidR="005B5274" w:rsidRPr="009501D4" w:rsidRDefault="009501D4" w:rsidP="00C62FDC">
      <w:pPr>
        <w:pStyle w:val="TOC2"/>
        <w:tabs>
          <w:tab w:val="clear" w:pos="9629"/>
          <w:tab w:val="right" w:leader="dot" w:pos="9072"/>
        </w:tabs>
        <w:ind w:right="992"/>
        <w:rPr>
          <w:rFonts w:ascii="Calibri" w:hAnsi="Calibri" w:cs="Times New Roman"/>
          <w:lang w:eastAsia="en-GB"/>
        </w:rPr>
      </w:pPr>
      <w:hyperlink w:anchor="_Toc464750053" w:history="1">
        <w:r w:rsidR="005B5274" w:rsidRPr="005B5274">
          <w:rPr>
            <w:rStyle w:val="Hyperlink"/>
            <w:lang w:val="fr-FR"/>
          </w:rPr>
          <w:t>B.</w:t>
        </w:r>
        <w:r w:rsidR="005B5274" w:rsidRPr="009501D4">
          <w:rPr>
            <w:rFonts w:ascii="Calibri" w:hAnsi="Calibri" w:cs="Times New Roman"/>
            <w:lang w:eastAsia="en-GB"/>
          </w:rPr>
          <w:tab/>
        </w:r>
        <w:r w:rsidR="005B5274" w:rsidRPr="005B5274">
          <w:rPr>
            <w:rStyle w:val="Hyperlink"/>
            <w:lang w:val="fr-FR"/>
          </w:rPr>
          <w:t>CONTRÔLE DÉMOCRATIQUE</w:t>
        </w:r>
        <w:r w:rsidR="005B5274" w:rsidRPr="005B5274">
          <w:rPr>
            <w:webHidden/>
          </w:rPr>
          <w:tab/>
        </w:r>
        <w:r w:rsidR="005B5274" w:rsidRPr="005B5274">
          <w:rPr>
            <w:webHidden/>
          </w:rPr>
          <w:fldChar w:fldCharType="begin"/>
        </w:r>
        <w:r w:rsidR="005B5274" w:rsidRPr="005B5274">
          <w:rPr>
            <w:webHidden/>
          </w:rPr>
          <w:instrText xml:space="preserve"> PAGEREF _Toc464750053 \h </w:instrText>
        </w:r>
        <w:r w:rsidR="005B5274" w:rsidRPr="005B5274">
          <w:rPr>
            <w:webHidden/>
          </w:rPr>
        </w:r>
        <w:r w:rsidR="005B5274" w:rsidRPr="005B5274">
          <w:rPr>
            <w:webHidden/>
          </w:rPr>
          <w:fldChar w:fldCharType="separate"/>
        </w:r>
        <w:r w:rsidR="0024325F">
          <w:rPr>
            <w:webHidden/>
          </w:rPr>
          <w:t>13</w:t>
        </w:r>
        <w:r w:rsidR="005B5274" w:rsidRPr="005B5274">
          <w:rPr>
            <w:webHidden/>
          </w:rPr>
          <w:fldChar w:fldCharType="end"/>
        </w:r>
      </w:hyperlink>
    </w:p>
    <w:p w:rsidR="005B5274" w:rsidRDefault="009501D4" w:rsidP="00C62FDC">
      <w:pPr>
        <w:pStyle w:val="TOC2"/>
        <w:tabs>
          <w:tab w:val="clear" w:pos="9629"/>
          <w:tab w:val="right" w:leader="dot" w:pos="9072"/>
        </w:tabs>
        <w:ind w:right="992"/>
        <w:rPr>
          <w:rStyle w:val="Hyperlink"/>
        </w:rPr>
      </w:pPr>
      <w:hyperlink w:anchor="_Toc464750054" w:history="1">
        <w:r w:rsidR="005B5274" w:rsidRPr="005B5274">
          <w:rPr>
            <w:rStyle w:val="Hyperlink"/>
            <w:lang w:val="fr-FR"/>
          </w:rPr>
          <w:t>C.</w:t>
        </w:r>
        <w:r w:rsidR="005B5274" w:rsidRPr="009501D4">
          <w:rPr>
            <w:rFonts w:ascii="Calibri" w:hAnsi="Calibri" w:cs="Times New Roman"/>
            <w:lang w:eastAsia="en-GB"/>
          </w:rPr>
          <w:tab/>
        </w:r>
        <w:r w:rsidR="005B5274" w:rsidRPr="005B5274">
          <w:rPr>
            <w:rStyle w:val="Hyperlink"/>
            <w:lang w:val="fr-FR"/>
          </w:rPr>
          <w:t>LA CRISE DES MIGRANTS/REFUGIÉS ET LE LIEN ENTRE LIBERTÉ ET SÉCURITÉ</w:t>
        </w:r>
        <w:r w:rsidR="005B5274" w:rsidRPr="005B5274">
          <w:rPr>
            <w:webHidden/>
          </w:rPr>
          <w:tab/>
        </w:r>
        <w:r w:rsidR="005B5274" w:rsidRPr="005B5274">
          <w:rPr>
            <w:webHidden/>
          </w:rPr>
          <w:fldChar w:fldCharType="begin"/>
        </w:r>
        <w:r w:rsidR="005B5274" w:rsidRPr="005B5274">
          <w:rPr>
            <w:webHidden/>
          </w:rPr>
          <w:instrText xml:space="preserve"> PAGEREF _Toc464750054 \h </w:instrText>
        </w:r>
        <w:r w:rsidR="005B5274" w:rsidRPr="005B5274">
          <w:rPr>
            <w:webHidden/>
          </w:rPr>
        </w:r>
        <w:r w:rsidR="005B5274" w:rsidRPr="005B5274">
          <w:rPr>
            <w:webHidden/>
          </w:rPr>
          <w:fldChar w:fldCharType="separate"/>
        </w:r>
        <w:r w:rsidR="0024325F">
          <w:rPr>
            <w:webHidden/>
          </w:rPr>
          <w:t>15</w:t>
        </w:r>
        <w:r w:rsidR="005B5274" w:rsidRPr="005B5274">
          <w:rPr>
            <w:webHidden/>
          </w:rPr>
          <w:fldChar w:fldCharType="end"/>
        </w:r>
      </w:hyperlink>
    </w:p>
    <w:p w:rsidR="005B5274" w:rsidRPr="009501D4" w:rsidRDefault="005B5274" w:rsidP="00C62FDC">
      <w:pPr>
        <w:tabs>
          <w:tab w:val="right" w:leader="dot" w:pos="9072"/>
        </w:tabs>
        <w:ind w:right="992"/>
        <w:rPr>
          <w:noProof/>
        </w:rPr>
      </w:pPr>
    </w:p>
    <w:p w:rsidR="005B5274" w:rsidRDefault="009501D4" w:rsidP="00C62FDC">
      <w:pPr>
        <w:pStyle w:val="TOC1"/>
        <w:tabs>
          <w:tab w:val="clear" w:pos="9629"/>
          <w:tab w:val="right" w:leader="dot" w:pos="9072"/>
        </w:tabs>
        <w:ind w:right="992"/>
        <w:rPr>
          <w:rStyle w:val="Hyperlink"/>
          <w:b w:val="0"/>
          <w:i w:val="0"/>
          <w:sz w:val="22"/>
          <w:szCs w:val="22"/>
        </w:rPr>
      </w:pPr>
      <w:hyperlink w:anchor="_Toc464750055" w:history="1">
        <w:r w:rsidR="005B5274" w:rsidRPr="005B5274">
          <w:rPr>
            <w:rStyle w:val="Hyperlink"/>
            <w:b w:val="0"/>
            <w:i w:val="0"/>
            <w:caps w:val="0"/>
            <w:sz w:val="22"/>
            <w:szCs w:val="22"/>
            <w:lang w:val="fr-FR"/>
          </w:rPr>
          <w:t>IV.</w:t>
        </w:r>
        <w:r w:rsidR="005B5274" w:rsidRPr="009501D4">
          <w:rPr>
            <w:rFonts w:ascii="Calibri" w:hAnsi="Calibri" w:cs="Times New Roman"/>
            <w:b w:val="0"/>
            <w:bCs w:val="0"/>
            <w:i w:val="0"/>
            <w:iCs w:val="0"/>
            <w:caps w:val="0"/>
            <w:sz w:val="22"/>
            <w:szCs w:val="22"/>
            <w:lang w:eastAsia="en-GB"/>
          </w:rPr>
          <w:tab/>
        </w:r>
        <w:r w:rsidR="005B5274" w:rsidRPr="005B5274">
          <w:rPr>
            <w:rStyle w:val="Hyperlink"/>
            <w:b w:val="0"/>
            <w:i w:val="0"/>
            <w:caps w:val="0"/>
            <w:sz w:val="22"/>
            <w:szCs w:val="22"/>
            <w:lang w:val="fr-FR"/>
          </w:rPr>
          <w:t>CONCLUSIONS ET RECOMMANDATIONS</w:t>
        </w:r>
        <w:r w:rsidR="005B5274" w:rsidRPr="005B5274">
          <w:rPr>
            <w:b w:val="0"/>
            <w:i w:val="0"/>
            <w:caps w:val="0"/>
            <w:webHidden/>
            <w:sz w:val="22"/>
            <w:szCs w:val="22"/>
          </w:rPr>
          <w:tab/>
        </w:r>
        <w:r w:rsidR="005B5274" w:rsidRPr="005B5274">
          <w:rPr>
            <w:b w:val="0"/>
            <w:i w:val="0"/>
            <w:webHidden/>
            <w:sz w:val="22"/>
            <w:szCs w:val="22"/>
          </w:rPr>
          <w:fldChar w:fldCharType="begin"/>
        </w:r>
        <w:r w:rsidR="005B5274" w:rsidRPr="005B5274">
          <w:rPr>
            <w:b w:val="0"/>
            <w:i w:val="0"/>
            <w:webHidden/>
            <w:sz w:val="22"/>
            <w:szCs w:val="22"/>
          </w:rPr>
          <w:instrText xml:space="preserve"> PAGEREF _Toc464750055 \h </w:instrText>
        </w:r>
        <w:r w:rsidR="005B5274" w:rsidRPr="005B5274">
          <w:rPr>
            <w:b w:val="0"/>
            <w:i w:val="0"/>
            <w:webHidden/>
            <w:sz w:val="22"/>
            <w:szCs w:val="22"/>
          </w:rPr>
        </w:r>
        <w:r w:rsidR="005B5274" w:rsidRPr="005B5274">
          <w:rPr>
            <w:b w:val="0"/>
            <w:i w:val="0"/>
            <w:webHidden/>
            <w:sz w:val="22"/>
            <w:szCs w:val="22"/>
          </w:rPr>
          <w:fldChar w:fldCharType="separate"/>
        </w:r>
        <w:r w:rsidR="0024325F">
          <w:rPr>
            <w:b w:val="0"/>
            <w:i w:val="0"/>
            <w:webHidden/>
            <w:sz w:val="22"/>
            <w:szCs w:val="22"/>
          </w:rPr>
          <w:t>17</w:t>
        </w:r>
        <w:r w:rsidR="005B5274" w:rsidRPr="005B5274">
          <w:rPr>
            <w:b w:val="0"/>
            <w:i w:val="0"/>
            <w:webHidden/>
            <w:sz w:val="22"/>
            <w:szCs w:val="22"/>
          </w:rPr>
          <w:fldChar w:fldCharType="end"/>
        </w:r>
      </w:hyperlink>
    </w:p>
    <w:p w:rsidR="005B5274" w:rsidRPr="009501D4" w:rsidRDefault="005B5274" w:rsidP="00C62FDC">
      <w:pPr>
        <w:tabs>
          <w:tab w:val="right" w:leader="dot" w:pos="9072"/>
        </w:tabs>
        <w:ind w:right="992"/>
        <w:rPr>
          <w:noProof/>
        </w:rPr>
      </w:pPr>
    </w:p>
    <w:p w:rsidR="005B5274" w:rsidRPr="009501D4" w:rsidRDefault="00C62FDC" w:rsidP="00C62FDC">
      <w:pPr>
        <w:pStyle w:val="TOC1"/>
        <w:tabs>
          <w:tab w:val="clear" w:pos="9629"/>
          <w:tab w:val="right" w:leader="dot" w:pos="9072"/>
        </w:tabs>
        <w:ind w:right="992"/>
        <w:rPr>
          <w:rFonts w:ascii="Calibri" w:hAnsi="Calibri" w:cs="Times New Roman"/>
          <w:b w:val="0"/>
          <w:bCs w:val="0"/>
          <w:i w:val="0"/>
          <w:iCs w:val="0"/>
          <w:caps w:val="0"/>
          <w:sz w:val="22"/>
          <w:szCs w:val="22"/>
          <w:lang w:eastAsia="en-GB"/>
        </w:rPr>
      </w:pPr>
      <w:r>
        <w:tab/>
      </w:r>
      <w:hyperlink w:anchor="_Toc464750056" w:history="1">
        <w:r w:rsidR="005B5274" w:rsidRPr="005B5274">
          <w:rPr>
            <w:rStyle w:val="Hyperlink"/>
            <w:b w:val="0"/>
            <w:i w:val="0"/>
            <w:caps w:val="0"/>
            <w:sz w:val="22"/>
            <w:szCs w:val="22"/>
            <w:lang w:val="fr-FR"/>
          </w:rPr>
          <w:t>BIBLIOGRAPHIE</w:t>
        </w:r>
        <w:r w:rsidR="005B5274" w:rsidRPr="005B5274">
          <w:rPr>
            <w:b w:val="0"/>
            <w:i w:val="0"/>
            <w:caps w:val="0"/>
            <w:webHidden/>
            <w:sz w:val="22"/>
            <w:szCs w:val="22"/>
          </w:rPr>
          <w:tab/>
        </w:r>
        <w:r w:rsidR="005B5274" w:rsidRPr="005B5274">
          <w:rPr>
            <w:b w:val="0"/>
            <w:i w:val="0"/>
            <w:webHidden/>
            <w:sz w:val="22"/>
            <w:szCs w:val="22"/>
          </w:rPr>
          <w:fldChar w:fldCharType="begin"/>
        </w:r>
        <w:r w:rsidR="005B5274" w:rsidRPr="005B5274">
          <w:rPr>
            <w:b w:val="0"/>
            <w:i w:val="0"/>
            <w:webHidden/>
            <w:sz w:val="22"/>
            <w:szCs w:val="22"/>
          </w:rPr>
          <w:instrText xml:space="preserve"> PAGEREF _Toc464750056 \h </w:instrText>
        </w:r>
        <w:r w:rsidR="005B5274" w:rsidRPr="005B5274">
          <w:rPr>
            <w:b w:val="0"/>
            <w:i w:val="0"/>
            <w:webHidden/>
            <w:sz w:val="22"/>
            <w:szCs w:val="22"/>
          </w:rPr>
        </w:r>
        <w:r w:rsidR="005B5274" w:rsidRPr="005B5274">
          <w:rPr>
            <w:b w:val="0"/>
            <w:i w:val="0"/>
            <w:webHidden/>
            <w:sz w:val="22"/>
            <w:szCs w:val="22"/>
          </w:rPr>
          <w:fldChar w:fldCharType="separate"/>
        </w:r>
        <w:r w:rsidR="0024325F">
          <w:rPr>
            <w:b w:val="0"/>
            <w:i w:val="0"/>
            <w:webHidden/>
            <w:sz w:val="22"/>
            <w:szCs w:val="22"/>
          </w:rPr>
          <w:t>21</w:t>
        </w:r>
        <w:r w:rsidR="005B5274" w:rsidRPr="005B5274">
          <w:rPr>
            <w:b w:val="0"/>
            <w:i w:val="0"/>
            <w:webHidden/>
            <w:sz w:val="22"/>
            <w:szCs w:val="22"/>
          </w:rPr>
          <w:fldChar w:fldCharType="end"/>
        </w:r>
      </w:hyperlink>
    </w:p>
    <w:p w:rsidR="00A40094" w:rsidRPr="009034BD" w:rsidRDefault="00A40094" w:rsidP="00671752">
      <w:pPr>
        <w:tabs>
          <w:tab w:val="right" w:leader="dot" w:pos="9639"/>
        </w:tabs>
        <w:ind w:right="850"/>
        <w:rPr>
          <w:lang w:val="fr-FR"/>
        </w:rPr>
      </w:pPr>
      <w:r w:rsidRPr="005B5274">
        <w:rPr>
          <w:bCs/>
          <w:lang w:val="fr-FR"/>
        </w:rPr>
        <w:fldChar w:fldCharType="end"/>
      </w:r>
    </w:p>
    <w:p w:rsidR="00A40094" w:rsidRPr="009034BD" w:rsidRDefault="00A40094" w:rsidP="00671752">
      <w:pPr>
        <w:tabs>
          <w:tab w:val="right" w:leader="dot" w:pos="9639"/>
        </w:tabs>
        <w:ind w:right="850"/>
        <w:rPr>
          <w:lang w:val="fr-FR"/>
        </w:rPr>
      </w:pPr>
    </w:p>
    <w:p w:rsidR="00A40094" w:rsidRPr="000E7AEB" w:rsidRDefault="00A40094" w:rsidP="00A40094">
      <w:pPr>
        <w:rPr>
          <w:lang w:val="fr-FR"/>
        </w:rPr>
      </w:pPr>
    </w:p>
    <w:p w:rsidR="00A40094" w:rsidRPr="000E7AEB" w:rsidRDefault="00A40094" w:rsidP="00A40094">
      <w:pPr>
        <w:jc w:val="right"/>
        <w:rPr>
          <w:lang w:val="fr-FR"/>
        </w:rPr>
      </w:pPr>
    </w:p>
    <w:p w:rsidR="00A40094" w:rsidRPr="000E7AEB" w:rsidRDefault="00A40094" w:rsidP="00A40094">
      <w:pPr>
        <w:spacing w:line="480" w:lineRule="auto"/>
        <w:jc w:val="right"/>
        <w:rPr>
          <w:lang w:val="fr-FR"/>
        </w:rPr>
      </w:pPr>
    </w:p>
    <w:p w:rsidR="00A40094" w:rsidRPr="000E7AEB" w:rsidRDefault="00A40094" w:rsidP="00A40094">
      <w:pPr>
        <w:pStyle w:val="Header"/>
        <w:rPr>
          <w:lang w:val="fr-FR"/>
        </w:rPr>
        <w:sectPr w:rsidR="00A40094" w:rsidRPr="000E7AEB" w:rsidSect="00671752">
          <w:headerReference w:type="default" r:id="rId11"/>
          <w:headerReference w:type="first" r:id="rId12"/>
          <w:pgSz w:w="11907" w:h="16840" w:code="9"/>
          <w:pgMar w:top="1134" w:right="1134" w:bottom="1134" w:left="1134" w:header="850" w:footer="567" w:gutter="0"/>
          <w:pgNumType w:fmt="lowerRoman" w:start="1"/>
          <w:cols w:space="720"/>
          <w:docGrid w:linePitch="299"/>
        </w:sectPr>
      </w:pPr>
    </w:p>
    <w:p w:rsidR="00A40094" w:rsidRPr="000E7AEB" w:rsidRDefault="00A40094" w:rsidP="00A40094">
      <w:pPr>
        <w:pStyle w:val="Heading1"/>
        <w:ind w:left="567" w:hanging="567"/>
        <w:rPr>
          <w:lang w:val="fr-FR"/>
        </w:rPr>
      </w:pPr>
      <w:bookmarkStart w:id="3" w:name="_Toc464750046"/>
      <w:r w:rsidRPr="000E7AEB">
        <w:rPr>
          <w:lang w:val="fr-FR"/>
        </w:rPr>
        <w:lastRenderedPageBreak/>
        <w:t>LE D</w:t>
      </w:r>
      <w:r w:rsidR="00355221" w:rsidRPr="000E7AEB">
        <w:rPr>
          <w:lang w:val="fr-FR"/>
        </w:rPr>
        <w:t>É</w:t>
      </w:r>
      <w:r w:rsidRPr="000E7AEB">
        <w:rPr>
          <w:lang w:val="fr-FR"/>
        </w:rPr>
        <w:t>FI DU terrorismE – LES NOUVELLES TENDANCES</w:t>
      </w:r>
      <w:bookmarkEnd w:id="3"/>
    </w:p>
    <w:p w:rsidR="005370D7" w:rsidRDefault="005370D7" w:rsidP="005370D7">
      <w:pPr>
        <w:rPr>
          <w:bCs/>
          <w:lang w:val="fr-FR"/>
        </w:rPr>
      </w:pPr>
    </w:p>
    <w:p w:rsidR="00A40094" w:rsidRPr="000E7AEB" w:rsidRDefault="00A40094" w:rsidP="005370D7">
      <w:pPr>
        <w:numPr>
          <w:ilvl w:val="0"/>
          <w:numId w:val="3"/>
        </w:numPr>
        <w:ind w:left="0" w:firstLine="0"/>
        <w:rPr>
          <w:bCs/>
          <w:lang w:val="fr-FR"/>
        </w:rPr>
      </w:pPr>
      <w:r w:rsidRPr="000E7AEB">
        <w:rPr>
          <w:bCs/>
          <w:lang w:val="fr-FR"/>
        </w:rPr>
        <w:t>La menace incarnée par l’organisation terroriste Daech</w:t>
      </w:r>
      <w:r w:rsidR="003130C4" w:rsidRPr="003F418B">
        <w:rPr>
          <w:vertAlign w:val="superscript"/>
        </w:rPr>
        <w:footnoteReference w:id="1"/>
      </w:r>
      <w:r w:rsidRPr="000E7AEB">
        <w:rPr>
          <w:bCs/>
          <w:lang w:val="fr-FR"/>
        </w:rPr>
        <w:t xml:space="preserve"> et les groupes qui lui sont rattachés a atteint en</w:t>
      </w:r>
      <w:r w:rsidR="00487BB6" w:rsidRPr="000E7AEB">
        <w:rPr>
          <w:bCs/>
          <w:lang w:val="fr-FR"/>
        </w:rPr>
        <w:t xml:space="preserve">tre 2015 et </w:t>
      </w:r>
      <w:r w:rsidRPr="000E7AEB">
        <w:rPr>
          <w:bCs/>
          <w:lang w:val="fr-FR"/>
        </w:rPr>
        <w:t>2016 un nouveau degré de gravité. Les terribles attentats de Paris en janvier et en novembre</w:t>
      </w:r>
      <w:r w:rsidR="00B332AB" w:rsidRPr="000E7AEB">
        <w:rPr>
          <w:bCs/>
          <w:lang w:val="fr-FR"/>
        </w:rPr>
        <w:t> 2015</w:t>
      </w:r>
      <w:r w:rsidRPr="000E7AEB">
        <w:rPr>
          <w:bCs/>
          <w:lang w:val="fr-FR"/>
        </w:rPr>
        <w:t>, le « mardi noir » à Bruxelles</w:t>
      </w:r>
      <w:r w:rsidR="0027751C" w:rsidRPr="000E7AEB">
        <w:rPr>
          <w:bCs/>
          <w:lang w:val="fr-FR"/>
        </w:rPr>
        <w:t xml:space="preserve"> en mars 2016</w:t>
      </w:r>
      <w:r w:rsidRPr="000E7AEB">
        <w:rPr>
          <w:bCs/>
          <w:lang w:val="fr-FR"/>
        </w:rPr>
        <w:t xml:space="preserve">, </w:t>
      </w:r>
      <w:r w:rsidR="004D0ED6" w:rsidRPr="000E7AEB">
        <w:rPr>
          <w:bCs/>
          <w:lang w:val="fr-FR"/>
        </w:rPr>
        <w:t xml:space="preserve">l’attentat à Nice le 14 juillet 2016, </w:t>
      </w:r>
      <w:r w:rsidRPr="000E7AEB">
        <w:rPr>
          <w:bCs/>
          <w:lang w:val="fr-FR"/>
        </w:rPr>
        <w:t>la série d’attentats à la bombe en Turquie</w:t>
      </w:r>
      <w:r w:rsidR="004D0ED6" w:rsidRPr="000E7AEB">
        <w:rPr>
          <w:bCs/>
          <w:lang w:val="fr-FR"/>
        </w:rPr>
        <w:t xml:space="preserve"> (en particulier celui du 29 juin 2016 à l’aéroport </w:t>
      </w:r>
      <w:r w:rsidR="00864F23" w:rsidRPr="000E7AEB">
        <w:rPr>
          <w:bCs/>
          <w:lang w:val="fr-FR"/>
        </w:rPr>
        <w:t>Atatürk</w:t>
      </w:r>
      <w:r w:rsidR="004D0ED6" w:rsidRPr="000E7AEB">
        <w:rPr>
          <w:bCs/>
          <w:lang w:val="fr-FR"/>
        </w:rPr>
        <w:t xml:space="preserve"> d’Istanbul</w:t>
      </w:r>
      <w:r w:rsidR="00127114">
        <w:rPr>
          <w:bCs/>
          <w:lang w:val="fr-FR"/>
        </w:rPr>
        <w:t>)</w:t>
      </w:r>
      <w:r w:rsidRPr="000E7AEB">
        <w:rPr>
          <w:bCs/>
          <w:lang w:val="fr-FR"/>
        </w:rPr>
        <w:t xml:space="preserve">, les nombreuses attaques contre des cibles civiles en Afrique du Nord et dans le Golfe, ainsi que la destruction en vol d’un avion de ligne russe au-dessus du Sinaï, sont la preuve que Daech </w:t>
      </w:r>
      <w:r w:rsidR="00B332AB" w:rsidRPr="000E7AEB">
        <w:rPr>
          <w:bCs/>
          <w:lang w:val="fr-FR"/>
        </w:rPr>
        <w:t>a des objectifs beaucoup plus vastes que le simple</w:t>
      </w:r>
      <w:r w:rsidRPr="000E7AEB">
        <w:rPr>
          <w:bCs/>
          <w:lang w:val="fr-FR"/>
        </w:rPr>
        <w:t xml:space="preserve"> établi</w:t>
      </w:r>
      <w:r w:rsidR="00B332AB" w:rsidRPr="000E7AEB">
        <w:rPr>
          <w:bCs/>
          <w:lang w:val="fr-FR"/>
        </w:rPr>
        <w:t>ssement d’</w:t>
      </w:r>
      <w:r w:rsidR="00487BB6" w:rsidRPr="000E7AEB">
        <w:rPr>
          <w:bCs/>
          <w:lang w:val="fr-FR"/>
        </w:rPr>
        <w:t>un califat au Moyen</w:t>
      </w:r>
      <w:r w:rsidR="00487BB6" w:rsidRPr="000E7AEB">
        <w:rPr>
          <w:bCs/>
          <w:lang w:val="fr-FR"/>
        </w:rPr>
        <w:noBreakHyphen/>
      </w:r>
      <w:r w:rsidRPr="000E7AEB">
        <w:rPr>
          <w:bCs/>
          <w:lang w:val="fr-FR"/>
        </w:rPr>
        <w:t xml:space="preserve">Orient. L’organisation, qui comptait auparavant sur des « loups solitaires » autoradicalisés pour commettre occasionnellement des attentats contre les sociétés occidentales, </w:t>
      </w:r>
      <w:r w:rsidR="00B332AB" w:rsidRPr="000E7AEB">
        <w:rPr>
          <w:bCs/>
          <w:lang w:val="fr-FR"/>
        </w:rPr>
        <w:t>consacre</w:t>
      </w:r>
      <w:r w:rsidRPr="000E7AEB">
        <w:rPr>
          <w:bCs/>
          <w:lang w:val="fr-FR"/>
        </w:rPr>
        <w:t xml:space="preserve"> aujourd’hui </w:t>
      </w:r>
      <w:r w:rsidR="00B332AB" w:rsidRPr="000E7AEB">
        <w:rPr>
          <w:bCs/>
          <w:lang w:val="fr-FR"/>
        </w:rPr>
        <w:t>beaucoup plus d’</w:t>
      </w:r>
      <w:r w:rsidRPr="000E7AEB">
        <w:rPr>
          <w:bCs/>
          <w:lang w:val="fr-FR"/>
        </w:rPr>
        <w:t xml:space="preserve">efforts </w:t>
      </w:r>
      <w:r w:rsidR="00B332AB" w:rsidRPr="000E7AEB">
        <w:rPr>
          <w:bCs/>
          <w:lang w:val="fr-FR"/>
        </w:rPr>
        <w:t>à</w:t>
      </w:r>
      <w:r w:rsidRPr="000E7AEB">
        <w:rPr>
          <w:bCs/>
          <w:lang w:val="fr-FR"/>
        </w:rPr>
        <w:t xml:space="preserve"> l’entraînement, l’équipement et la coordination de terroristes professionnels qui sont ensuite capables de commettre des attentats sophistiqués à l’étranger. Daech a repris à son comp</w:t>
      </w:r>
      <w:r w:rsidR="00ED3229" w:rsidRPr="000E7AEB">
        <w:rPr>
          <w:bCs/>
          <w:lang w:val="fr-FR"/>
        </w:rPr>
        <w:t xml:space="preserve">te le programme d’action </w:t>
      </w:r>
      <w:r w:rsidR="003F418B">
        <w:rPr>
          <w:bCs/>
          <w:lang w:val="fr-FR"/>
        </w:rPr>
        <w:t>d’al-Qaï</w:t>
      </w:r>
      <w:r w:rsidR="00ED3229" w:rsidRPr="000E7AEB">
        <w:rPr>
          <w:bCs/>
          <w:lang w:val="fr-FR"/>
        </w:rPr>
        <w:t>da au niveau mondial</w:t>
      </w:r>
      <w:r w:rsidRPr="000E7AEB">
        <w:rPr>
          <w:bCs/>
          <w:lang w:val="fr-FR"/>
        </w:rPr>
        <w:t xml:space="preserve">, mais en adoptant une organisation pyramidale plus robuste, en </w:t>
      </w:r>
      <w:r w:rsidR="00B332AB" w:rsidRPr="000E7AEB">
        <w:rPr>
          <w:bCs/>
          <w:lang w:val="fr-FR"/>
        </w:rPr>
        <w:t>investissant</w:t>
      </w:r>
      <w:r w:rsidR="00D24E66" w:rsidRPr="000E7AEB">
        <w:rPr>
          <w:bCs/>
          <w:lang w:val="fr-FR"/>
        </w:rPr>
        <w:t xml:space="preserve"> i</w:t>
      </w:r>
      <w:r w:rsidRPr="000E7AEB">
        <w:rPr>
          <w:bCs/>
          <w:lang w:val="fr-FR"/>
        </w:rPr>
        <w:t>nternet</w:t>
      </w:r>
      <w:r w:rsidR="00B332AB" w:rsidRPr="000E7AEB">
        <w:rPr>
          <w:bCs/>
          <w:lang w:val="fr-FR"/>
        </w:rPr>
        <w:t xml:space="preserve"> de manière</w:t>
      </w:r>
      <w:r w:rsidRPr="000E7AEB">
        <w:rPr>
          <w:bCs/>
          <w:lang w:val="fr-FR"/>
        </w:rPr>
        <w:t xml:space="preserve"> plus efficace, et en se dotant d’une base financière plus solide. </w:t>
      </w:r>
      <w:r w:rsidR="004D0ED6" w:rsidRPr="003D4B6C">
        <w:rPr>
          <w:bCs/>
          <w:lang w:val="fr-FR"/>
        </w:rPr>
        <w:t>D</w:t>
      </w:r>
      <w:r w:rsidR="00971C0C" w:rsidRPr="003D4B6C">
        <w:rPr>
          <w:bCs/>
          <w:lang w:val="fr-FR"/>
        </w:rPr>
        <w:t>’après la base de données mondiale sur le terrorisme (</w:t>
      </w:r>
      <w:r w:rsidR="004D0ED6" w:rsidRPr="00090DCF">
        <w:rPr>
          <w:bCs/>
          <w:i/>
          <w:lang w:val="fr-FR"/>
        </w:rPr>
        <w:t>Global Terrorism Database</w:t>
      </w:r>
      <w:r w:rsidR="00971C0C" w:rsidRPr="003D4B6C">
        <w:rPr>
          <w:bCs/>
          <w:lang w:val="fr-FR"/>
        </w:rPr>
        <w:t>)</w:t>
      </w:r>
      <w:r w:rsidR="006E3D08" w:rsidRPr="003D4B6C">
        <w:rPr>
          <w:bCs/>
          <w:lang w:val="fr-FR"/>
        </w:rPr>
        <w:t>, le nombre de morts dus au terrorisme é</w:t>
      </w:r>
      <w:r w:rsidR="00971C0C" w:rsidRPr="003D4B6C">
        <w:rPr>
          <w:bCs/>
          <w:lang w:val="fr-FR"/>
        </w:rPr>
        <w:t xml:space="preserve">tait en baisse </w:t>
      </w:r>
      <w:r w:rsidR="008B3E3C" w:rsidRPr="003D4B6C">
        <w:rPr>
          <w:bCs/>
          <w:lang w:val="fr-FR"/>
        </w:rPr>
        <w:t xml:space="preserve">en Europe occidentale </w:t>
      </w:r>
      <w:r w:rsidR="00971C0C" w:rsidRPr="003D4B6C">
        <w:rPr>
          <w:bCs/>
          <w:lang w:val="fr-FR"/>
        </w:rPr>
        <w:t xml:space="preserve">depuis une vingtaine d’années, mais les </w:t>
      </w:r>
      <w:r w:rsidR="008B3E3C" w:rsidRPr="003D4B6C">
        <w:rPr>
          <w:bCs/>
          <w:lang w:val="fr-FR"/>
        </w:rPr>
        <w:t>attentats</w:t>
      </w:r>
      <w:r w:rsidR="00971C0C" w:rsidRPr="003D4B6C">
        <w:rPr>
          <w:bCs/>
          <w:lang w:val="fr-FR"/>
        </w:rPr>
        <w:t xml:space="preserve"> de </w:t>
      </w:r>
      <w:r w:rsidR="004D0ED6" w:rsidRPr="003D4B6C">
        <w:rPr>
          <w:bCs/>
          <w:lang w:val="fr-FR"/>
        </w:rPr>
        <w:t xml:space="preserve">2015-2016 </w:t>
      </w:r>
      <w:r w:rsidR="00971C0C" w:rsidRPr="003D4B6C">
        <w:rPr>
          <w:bCs/>
          <w:lang w:val="fr-FR"/>
        </w:rPr>
        <w:t xml:space="preserve">semblent </w:t>
      </w:r>
      <w:r w:rsidR="00C60E96" w:rsidRPr="003D4B6C">
        <w:rPr>
          <w:bCs/>
          <w:lang w:val="fr-FR"/>
        </w:rPr>
        <w:t>être en train d’</w:t>
      </w:r>
      <w:r w:rsidR="00971C0C" w:rsidRPr="003D4B6C">
        <w:rPr>
          <w:bCs/>
          <w:lang w:val="fr-FR"/>
        </w:rPr>
        <w:t>inverser cette tendance</w:t>
      </w:r>
      <w:r w:rsidR="004D0ED6" w:rsidRPr="003D4B6C">
        <w:rPr>
          <w:bCs/>
          <w:lang w:val="fr-FR"/>
        </w:rPr>
        <w:t>.</w:t>
      </w:r>
    </w:p>
    <w:p w:rsidR="005370D7" w:rsidRDefault="005370D7" w:rsidP="005370D7">
      <w:pPr>
        <w:rPr>
          <w:bCs/>
          <w:lang w:val="fr-FR"/>
        </w:rPr>
      </w:pPr>
    </w:p>
    <w:p w:rsidR="00A40094" w:rsidRPr="000E7AEB" w:rsidRDefault="00B332AB" w:rsidP="005370D7">
      <w:pPr>
        <w:numPr>
          <w:ilvl w:val="0"/>
          <w:numId w:val="3"/>
        </w:numPr>
        <w:ind w:left="0" w:firstLine="0"/>
        <w:rPr>
          <w:bCs/>
          <w:lang w:val="fr-FR"/>
        </w:rPr>
      </w:pPr>
      <w:r w:rsidRPr="000E7AEB">
        <w:rPr>
          <w:bCs/>
          <w:lang w:val="fr-FR"/>
        </w:rPr>
        <w:t>L</w:t>
      </w:r>
      <w:r w:rsidR="00A40094" w:rsidRPr="000E7AEB">
        <w:rPr>
          <w:bCs/>
          <w:lang w:val="fr-FR"/>
        </w:rPr>
        <w:t xml:space="preserve">e risque que des groupes affiliés à Daech préparent </w:t>
      </w:r>
      <w:r w:rsidRPr="000E7AEB">
        <w:rPr>
          <w:bCs/>
          <w:lang w:val="fr-FR"/>
        </w:rPr>
        <w:t xml:space="preserve">à l’avenir </w:t>
      </w:r>
      <w:r w:rsidR="00A40094" w:rsidRPr="000E7AEB">
        <w:rPr>
          <w:bCs/>
          <w:lang w:val="fr-FR"/>
        </w:rPr>
        <w:t>de nouveaux attentats de grande ampleur</w:t>
      </w:r>
      <w:r w:rsidRPr="000E7AEB">
        <w:rPr>
          <w:bCs/>
          <w:lang w:val="fr-FR"/>
        </w:rPr>
        <w:t xml:space="preserve"> doit donc être pris au sérieux</w:t>
      </w:r>
      <w:r w:rsidR="00A40094" w:rsidRPr="000E7AEB">
        <w:rPr>
          <w:bCs/>
          <w:lang w:val="fr-FR"/>
        </w:rPr>
        <w:t xml:space="preserve">. De telles attaques contribueraient à rehausser l’image de Daech en tant que principale organisation terroriste mondiale, et à dissuader de nouveaux pays de venir rejoindre la coalition </w:t>
      </w:r>
      <w:r w:rsidRPr="000E7AEB">
        <w:rPr>
          <w:bCs/>
          <w:lang w:val="fr-FR"/>
        </w:rPr>
        <w:t>anti-</w:t>
      </w:r>
      <w:r w:rsidR="00A40094" w:rsidRPr="000E7AEB">
        <w:rPr>
          <w:bCs/>
          <w:lang w:val="fr-FR"/>
        </w:rPr>
        <w:t xml:space="preserve">Daech. </w:t>
      </w:r>
      <w:r w:rsidR="00A40094" w:rsidRPr="00C62FDC">
        <w:rPr>
          <w:bCs/>
          <w:i/>
          <w:lang w:val="fr-FR"/>
        </w:rPr>
        <w:t>Dabiq</w:t>
      </w:r>
      <w:r w:rsidR="00A40094" w:rsidRPr="000E7AEB">
        <w:rPr>
          <w:bCs/>
          <w:lang w:val="fr-FR"/>
        </w:rPr>
        <w:t>, le magazine en ligne de l’organisation, énonce clairement les priorités stratégiques de cette dernière, en indiquant qu’il est « très important que des attaques aient lieu dans chaque pays faisant partie de l’alliance contre l’</w:t>
      </w:r>
      <w:r w:rsidR="00476A7A" w:rsidRPr="000E7AEB">
        <w:rPr>
          <w:bCs/>
          <w:lang w:val="fr-FR"/>
        </w:rPr>
        <w:t xml:space="preserve">État </w:t>
      </w:r>
      <w:r w:rsidR="00A40094" w:rsidRPr="000E7AEB">
        <w:rPr>
          <w:bCs/>
          <w:lang w:val="fr-FR"/>
        </w:rPr>
        <w:t xml:space="preserve">islamique, en particulier les </w:t>
      </w:r>
      <w:r w:rsidR="00753662" w:rsidRPr="000E7AEB">
        <w:rPr>
          <w:bCs/>
          <w:lang w:val="fr-FR"/>
        </w:rPr>
        <w:t>États</w:t>
      </w:r>
      <w:r w:rsidR="00A40094" w:rsidRPr="000E7AEB">
        <w:rPr>
          <w:bCs/>
          <w:lang w:val="fr-FR"/>
        </w:rPr>
        <w:t>-Unis, le Royaume-Uni, la France, l’Australie et l’A</w:t>
      </w:r>
      <w:r w:rsidR="003F418B">
        <w:rPr>
          <w:bCs/>
          <w:lang w:val="fr-FR"/>
        </w:rPr>
        <w:t>llemagne » (Barr et Moreng</w:t>
      </w:r>
      <w:r w:rsidR="00A40094" w:rsidRPr="000E7AEB">
        <w:rPr>
          <w:bCs/>
          <w:lang w:val="fr-FR"/>
        </w:rPr>
        <w:t xml:space="preserve">). Le </w:t>
      </w:r>
      <w:r w:rsidR="00476A7A" w:rsidRPr="000E7AEB">
        <w:rPr>
          <w:bCs/>
          <w:lang w:val="fr-FR"/>
        </w:rPr>
        <w:t xml:space="preserve">caractère </w:t>
      </w:r>
      <w:r w:rsidR="00A40094" w:rsidRPr="000E7AEB">
        <w:rPr>
          <w:bCs/>
          <w:lang w:val="fr-FR"/>
        </w:rPr>
        <w:t xml:space="preserve">sérieux de ces menaces est confirmé par le directeur d’Europol, Rob Wainwright, qui a </w:t>
      </w:r>
      <w:r w:rsidR="002D7C35" w:rsidRPr="000E7AEB">
        <w:rPr>
          <w:bCs/>
          <w:lang w:val="fr-FR"/>
        </w:rPr>
        <w:t>déclaré</w:t>
      </w:r>
      <w:r w:rsidR="00A40094" w:rsidRPr="000E7AEB">
        <w:rPr>
          <w:bCs/>
          <w:lang w:val="fr-FR"/>
        </w:rPr>
        <w:t xml:space="preserve"> que cette organisation radicale avait mis au point une nouvelle stratégie pour attaquer les grandes villes européennes et que les renseignements recueillis laissaient entendre que Daech « a créé un commandement d’action extérieure formé comme des forces spéciales pour mener des attaques à l’é</w:t>
      </w:r>
      <w:r w:rsidR="00476A7A" w:rsidRPr="000E7AEB">
        <w:rPr>
          <w:bCs/>
          <w:lang w:val="fr-FR"/>
        </w:rPr>
        <w:t>tranger</w:t>
      </w:r>
      <w:r w:rsidR="00A40094" w:rsidRPr="000E7AEB">
        <w:rPr>
          <w:bCs/>
          <w:lang w:val="fr-FR"/>
        </w:rPr>
        <w:t> »</w:t>
      </w:r>
      <w:r w:rsidR="003F418B">
        <w:rPr>
          <w:bCs/>
          <w:lang w:val="fr-FR"/>
        </w:rPr>
        <w:t xml:space="preserve"> (Withnall</w:t>
      </w:r>
      <w:r w:rsidR="00A40094" w:rsidRPr="000E7AEB">
        <w:rPr>
          <w:bCs/>
          <w:lang w:val="fr-FR"/>
        </w:rPr>
        <w:t>).</w:t>
      </w:r>
    </w:p>
    <w:p w:rsidR="00A40094" w:rsidRPr="000E7AEB" w:rsidRDefault="00A40094" w:rsidP="005370D7">
      <w:pPr>
        <w:rPr>
          <w:bCs/>
          <w:lang w:val="fr-FR"/>
        </w:rPr>
      </w:pPr>
    </w:p>
    <w:p w:rsidR="00A40094" w:rsidRPr="000E7AEB" w:rsidRDefault="00A40094" w:rsidP="005370D7">
      <w:pPr>
        <w:numPr>
          <w:ilvl w:val="0"/>
          <w:numId w:val="3"/>
        </w:numPr>
        <w:ind w:left="0" w:firstLine="0"/>
        <w:rPr>
          <w:bCs/>
          <w:lang w:val="fr-FR"/>
        </w:rPr>
      </w:pPr>
      <w:r w:rsidRPr="000E7AEB">
        <w:rPr>
          <w:bCs/>
          <w:lang w:val="fr-FR"/>
        </w:rPr>
        <w:t xml:space="preserve">Les terroristes affiliés à Daech choisissent des cibles associées au mode de vie </w:t>
      </w:r>
      <w:r w:rsidR="00554F7B" w:rsidRPr="000E7AEB">
        <w:rPr>
          <w:bCs/>
          <w:lang w:val="fr-FR"/>
        </w:rPr>
        <w:t>occidental</w:t>
      </w:r>
      <w:r w:rsidRPr="000E7AEB">
        <w:rPr>
          <w:bCs/>
          <w:lang w:val="fr-FR"/>
        </w:rPr>
        <w:t xml:space="preserve">, </w:t>
      </w:r>
      <w:r w:rsidR="002D7C35" w:rsidRPr="000E7AEB">
        <w:rPr>
          <w:bCs/>
          <w:lang w:val="fr-FR"/>
        </w:rPr>
        <w:t>notamment d</w:t>
      </w:r>
      <w:r w:rsidRPr="000E7AEB">
        <w:rPr>
          <w:bCs/>
          <w:lang w:val="fr-FR"/>
        </w:rPr>
        <w:t xml:space="preserve">es salles de concert, </w:t>
      </w:r>
      <w:r w:rsidR="002D7C35" w:rsidRPr="000E7AEB">
        <w:rPr>
          <w:bCs/>
          <w:lang w:val="fr-FR"/>
        </w:rPr>
        <w:t>des stades de football, d</w:t>
      </w:r>
      <w:r w:rsidRPr="000E7AEB">
        <w:rPr>
          <w:bCs/>
          <w:lang w:val="fr-FR"/>
        </w:rPr>
        <w:t xml:space="preserve">es magasins, </w:t>
      </w:r>
      <w:r w:rsidR="002D7C35" w:rsidRPr="000E7AEB">
        <w:rPr>
          <w:bCs/>
          <w:lang w:val="fr-FR"/>
        </w:rPr>
        <w:t>d</w:t>
      </w:r>
      <w:r w:rsidRPr="000E7AEB">
        <w:rPr>
          <w:bCs/>
          <w:lang w:val="fr-FR"/>
        </w:rPr>
        <w:t xml:space="preserve">es restaurants, </w:t>
      </w:r>
      <w:r w:rsidR="002D7C35" w:rsidRPr="000E7AEB">
        <w:rPr>
          <w:bCs/>
          <w:lang w:val="fr-FR"/>
        </w:rPr>
        <w:t>d</w:t>
      </w:r>
      <w:r w:rsidRPr="000E7AEB">
        <w:rPr>
          <w:bCs/>
          <w:lang w:val="fr-FR"/>
        </w:rPr>
        <w:t xml:space="preserve">es lieux publics où les gens se réunissent pour fêter des </w:t>
      </w:r>
      <w:r w:rsidR="00977A0B" w:rsidRPr="000E7AEB">
        <w:rPr>
          <w:bCs/>
          <w:lang w:val="fr-FR"/>
        </w:rPr>
        <w:t>événements comme le n</w:t>
      </w:r>
      <w:r w:rsidR="002D7C35" w:rsidRPr="000E7AEB">
        <w:rPr>
          <w:bCs/>
          <w:lang w:val="fr-FR"/>
        </w:rPr>
        <w:t>ouvel an</w:t>
      </w:r>
      <w:r w:rsidR="004D0ED6" w:rsidRPr="000E7AEB">
        <w:rPr>
          <w:bCs/>
          <w:lang w:val="fr-FR"/>
        </w:rPr>
        <w:t xml:space="preserve"> ou la fête nationale (par exemple </w:t>
      </w:r>
      <w:r w:rsidR="00127114">
        <w:rPr>
          <w:bCs/>
          <w:lang w:val="fr-FR"/>
        </w:rPr>
        <w:t>l</w:t>
      </w:r>
      <w:r w:rsidR="004D0ED6" w:rsidRPr="000E7AEB">
        <w:rPr>
          <w:bCs/>
          <w:lang w:val="fr-FR"/>
        </w:rPr>
        <w:t>es feux d’artifice du 14 juillet à Nice)</w:t>
      </w:r>
      <w:r w:rsidR="002D7C35" w:rsidRPr="000E7AEB">
        <w:rPr>
          <w:bCs/>
          <w:lang w:val="fr-FR"/>
        </w:rPr>
        <w:t>, des hôtels, des musées et d</w:t>
      </w:r>
      <w:r w:rsidRPr="000E7AEB">
        <w:rPr>
          <w:bCs/>
          <w:lang w:val="fr-FR"/>
        </w:rPr>
        <w:t xml:space="preserve">es transports publics. Selon </w:t>
      </w:r>
      <w:r w:rsidR="00476A7A" w:rsidRPr="000E7AEB">
        <w:rPr>
          <w:bCs/>
          <w:lang w:val="fr-FR"/>
        </w:rPr>
        <w:t>certaines sources</w:t>
      </w:r>
      <w:r w:rsidRPr="000E7AEB">
        <w:rPr>
          <w:bCs/>
          <w:lang w:val="fr-FR"/>
        </w:rPr>
        <w:t xml:space="preserve">, Daech projetait de commettre une série d’attentats aux </w:t>
      </w:r>
      <w:r w:rsidR="00753662" w:rsidRPr="000E7AEB">
        <w:rPr>
          <w:bCs/>
          <w:lang w:val="fr-FR"/>
        </w:rPr>
        <w:t>États</w:t>
      </w:r>
      <w:r w:rsidRPr="000E7AEB">
        <w:rPr>
          <w:bCs/>
          <w:lang w:val="fr-FR"/>
        </w:rPr>
        <w:t>-Unis</w:t>
      </w:r>
      <w:r w:rsidR="002D7C35" w:rsidRPr="000E7AEB">
        <w:rPr>
          <w:bCs/>
          <w:lang w:val="fr-FR"/>
        </w:rPr>
        <w:t xml:space="preserve"> le 4 juillet 2015</w:t>
      </w:r>
      <w:r w:rsidRPr="000E7AEB">
        <w:rPr>
          <w:bCs/>
          <w:lang w:val="fr-FR"/>
        </w:rPr>
        <w:t xml:space="preserve">. Le projet a été déjoué, mais il aurait pu avoir </w:t>
      </w:r>
      <w:r w:rsidR="002D7C35" w:rsidRPr="000E7AEB">
        <w:rPr>
          <w:bCs/>
          <w:lang w:val="fr-FR"/>
        </w:rPr>
        <w:t>des effets dévastateurs</w:t>
      </w:r>
      <w:r w:rsidRPr="000E7AEB">
        <w:rPr>
          <w:bCs/>
          <w:lang w:val="fr-FR"/>
        </w:rPr>
        <w:t xml:space="preserve"> sur le moral de la nation </w:t>
      </w:r>
      <w:r w:rsidR="003F418B">
        <w:rPr>
          <w:bCs/>
          <w:lang w:val="fr-FR"/>
        </w:rPr>
        <w:t>américaine (Barr et Moreng</w:t>
      </w:r>
      <w:r w:rsidRPr="000E7AEB">
        <w:rPr>
          <w:bCs/>
          <w:lang w:val="fr-FR"/>
        </w:rPr>
        <w:t>). L’objectif des membres de Daech est clairement de donner aux citoyens le sentiment qu’ils ne sont plus en sécurité dans leurs activités quotidiennes. Selon d</w:t>
      </w:r>
      <w:r w:rsidR="00476A7A" w:rsidRPr="000E7AEB">
        <w:rPr>
          <w:bCs/>
          <w:lang w:val="fr-FR"/>
        </w:rPr>
        <w:t>es experts comme Gilles Kepel ou le juge Marc </w:t>
      </w:r>
      <w:r w:rsidRPr="000E7AEB">
        <w:rPr>
          <w:bCs/>
          <w:lang w:val="fr-FR"/>
        </w:rPr>
        <w:t>Trévidic, l’organisation essaie de déclencher une guerre civile en Europe en exacerbant les tensions</w:t>
      </w:r>
      <w:r w:rsidR="003F418B">
        <w:rPr>
          <w:bCs/>
          <w:lang w:val="fr-FR"/>
        </w:rPr>
        <w:t xml:space="preserve"> entre les musulmans et les non-</w:t>
      </w:r>
      <w:r w:rsidRPr="000E7AEB">
        <w:rPr>
          <w:bCs/>
          <w:lang w:val="fr-FR"/>
        </w:rPr>
        <w:t>musulmans et</w:t>
      </w:r>
      <w:r w:rsidR="00197D73" w:rsidRPr="000E7AEB">
        <w:rPr>
          <w:bCs/>
          <w:lang w:val="fr-FR"/>
        </w:rPr>
        <w:t xml:space="preserve">, ce faisant, </w:t>
      </w:r>
      <w:r w:rsidRPr="000E7AEB">
        <w:rPr>
          <w:bCs/>
          <w:lang w:val="fr-FR"/>
        </w:rPr>
        <w:t>en encourageant d’autres musulmans d’Europe à rejoindre ce qu’elle appelle le djihad.</w:t>
      </w:r>
    </w:p>
    <w:p w:rsidR="00A40094" w:rsidRPr="000E7AEB" w:rsidRDefault="00A40094" w:rsidP="005370D7">
      <w:pPr>
        <w:rPr>
          <w:bCs/>
          <w:lang w:val="fr-FR"/>
        </w:rPr>
      </w:pPr>
    </w:p>
    <w:p w:rsidR="00456F5D" w:rsidRPr="00103FB0" w:rsidRDefault="00486E91" w:rsidP="005370D7">
      <w:pPr>
        <w:numPr>
          <w:ilvl w:val="0"/>
          <w:numId w:val="3"/>
        </w:numPr>
        <w:ind w:left="0" w:firstLine="0"/>
        <w:rPr>
          <w:bCs/>
          <w:lang w:val="fr-FR"/>
        </w:rPr>
      </w:pPr>
      <w:r w:rsidRPr="00103FB0">
        <w:rPr>
          <w:bCs/>
          <w:lang w:val="fr-FR"/>
        </w:rPr>
        <w:t>Des</w:t>
      </w:r>
      <w:r w:rsidR="000E7AEB" w:rsidRPr="00103FB0">
        <w:rPr>
          <w:bCs/>
          <w:lang w:val="fr-FR"/>
        </w:rPr>
        <w:t xml:space="preserve"> attaques ont également été perpétrées dans </w:t>
      </w:r>
      <w:r w:rsidRPr="00103FB0">
        <w:rPr>
          <w:bCs/>
          <w:lang w:val="fr-FR"/>
        </w:rPr>
        <w:t>des</w:t>
      </w:r>
      <w:r w:rsidR="000E7AEB" w:rsidRPr="00103FB0">
        <w:rPr>
          <w:bCs/>
          <w:lang w:val="fr-FR"/>
        </w:rPr>
        <w:t xml:space="preserve"> lieux</w:t>
      </w:r>
      <w:r w:rsidRPr="00103FB0">
        <w:rPr>
          <w:bCs/>
          <w:lang w:val="fr-FR"/>
        </w:rPr>
        <w:t xml:space="preserve"> </w:t>
      </w:r>
      <w:r w:rsidR="00127114" w:rsidRPr="00103FB0">
        <w:rPr>
          <w:bCs/>
          <w:lang w:val="fr-FR"/>
        </w:rPr>
        <w:t>inédits</w:t>
      </w:r>
      <w:r w:rsidR="000E7AEB" w:rsidRPr="00103FB0">
        <w:rPr>
          <w:bCs/>
          <w:lang w:val="fr-FR"/>
        </w:rPr>
        <w:t>, comme par exemple</w:t>
      </w:r>
      <w:r w:rsidR="00C62FDC">
        <w:rPr>
          <w:bCs/>
          <w:lang w:val="fr-FR"/>
        </w:rPr>
        <w:t>, en France,</w:t>
      </w:r>
      <w:r w:rsidR="000E7AEB" w:rsidRPr="00103FB0">
        <w:rPr>
          <w:bCs/>
          <w:lang w:val="fr-FR"/>
        </w:rPr>
        <w:t xml:space="preserve"> une prison</w:t>
      </w:r>
      <w:r w:rsidR="00456F5D" w:rsidRPr="00103FB0">
        <w:rPr>
          <w:bCs/>
          <w:lang w:val="fr-FR"/>
        </w:rPr>
        <w:t xml:space="preserve"> (</w:t>
      </w:r>
      <w:r w:rsidR="000E7AEB" w:rsidRPr="00103FB0">
        <w:rPr>
          <w:bCs/>
          <w:lang w:val="fr-FR"/>
        </w:rPr>
        <w:t>deux gardiens de</w:t>
      </w:r>
      <w:r w:rsidR="00456F5D" w:rsidRPr="00103FB0">
        <w:rPr>
          <w:bCs/>
          <w:lang w:val="fr-FR"/>
        </w:rPr>
        <w:t xml:space="preserve"> prison </w:t>
      </w:r>
      <w:r w:rsidR="000E7AEB" w:rsidRPr="00103FB0">
        <w:rPr>
          <w:bCs/>
          <w:lang w:val="fr-FR"/>
        </w:rPr>
        <w:t>ont été violemment agressés à la prison d’</w:t>
      </w:r>
      <w:r w:rsidR="00456F5D" w:rsidRPr="00103FB0">
        <w:rPr>
          <w:bCs/>
          <w:lang w:val="fr-FR"/>
        </w:rPr>
        <w:t xml:space="preserve">Osny </w:t>
      </w:r>
      <w:r w:rsidR="000E7AEB" w:rsidRPr="00103FB0">
        <w:rPr>
          <w:bCs/>
          <w:lang w:val="fr-FR"/>
        </w:rPr>
        <w:t>en septembre</w:t>
      </w:r>
      <w:r w:rsidR="003F418B">
        <w:rPr>
          <w:bCs/>
          <w:lang w:val="fr-FR"/>
        </w:rPr>
        <w:t> </w:t>
      </w:r>
      <w:r w:rsidR="00456F5D" w:rsidRPr="00103FB0">
        <w:rPr>
          <w:bCs/>
          <w:lang w:val="fr-FR"/>
        </w:rPr>
        <w:t xml:space="preserve">2016), </w:t>
      </w:r>
      <w:r w:rsidR="000E7AEB" w:rsidRPr="00103FB0">
        <w:rPr>
          <w:bCs/>
          <w:lang w:val="fr-FR"/>
        </w:rPr>
        <w:t>une église</w:t>
      </w:r>
      <w:r w:rsidR="00456F5D" w:rsidRPr="00103FB0">
        <w:rPr>
          <w:bCs/>
          <w:lang w:val="fr-FR"/>
        </w:rPr>
        <w:t xml:space="preserve"> (S</w:t>
      </w:r>
      <w:r w:rsidR="003D4B6C" w:rsidRPr="00103FB0">
        <w:rPr>
          <w:bCs/>
          <w:lang w:val="fr-FR"/>
        </w:rPr>
        <w:t>ain</w:t>
      </w:r>
      <w:r w:rsidR="00456F5D" w:rsidRPr="00103FB0">
        <w:rPr>
          <w:bCs/>
          <w:lang w:val="fr-FR"/>
        </w:rPr>
        <w:t>t</w:t>
      </w:r>
      <w:r w:rsidR="000E7AEB" w:rsidRPr="00103FB0">
        <w:rPr>
          <w:bCs/>
          <w:lang w:val="fr-FR"/>
        </w:rPr>
        <w:t>-</w:t>
      </w:r>
      <w:r w:rsidR="003D4B6C" w:rsidRPr="00103FB0">
        <w:rPr>
          <w:bCs/>
          <w:lang w:val="fr-FR"/>
        </w:rPr>
        <w:t>É</w:t>
      </w:r>
      <w:r w:rsidR="000E7AEB" w:rsidRPr="00103FB0">
        <w:rPr>
          <w:bCs/>
          <w:lang w:val="fr-FR"/>
        </w:rPr>
        <w:t>tienne</w:t>
      </w:r>
      <w:r w:rsidR="003D4B6C" w:rsidRPr="00103FB0">
        <w:rPr>
          <w:bCs/>
          <w:lang w:val="fr-FR"/>
        </w:rPr>
        <w:t>-</w:t>
      </w:r>
      <w:r w:rsidR="000E7AEB" w:rsidRPr="00103FB0">
        <w:rPr>
          <w:bCs/>
          <w:lang w:val="fr-FR"/>
        </w:rPr>
        <w:t>du</w:t>
      </w:r>
      <w:r w:rsidR="003D4B6C" w:rsidRPr="00103FB0">
        <w:rPr>
          <w:bCs/>
          <w:lang w:val="fr-FR"/>
        </w:rPr>
        <w:t>-</w:t>
      </w:r>
      <w:r w:rsidR="000E7AEB" w:rsidRPr="00103FB0">
        <w:rPr>
          <w:bCs/>
          <w:lang w:val="fr-FR"/>
        </w:rPr>
        <w:t>Rouvray) et une maison particulière</w:t>
      </w:r>
      <w:r w:rsidR="00456F5D" w:rsidRPr="00103FB0">
        <w:rPr>
          <w:bCs/>
          <w:lang w:val="fr-FR"/>
        </w:rPr>
        <w:t xml:space="preserve"> (Magnanville)</w:t>
      </w:r>
      <w:r w:rsidR="000E7AEB" w:rsidRPr="00103FB0">
        <w:rPr>
          <w:bCs/>
          <w:lang w:val="fr-FR"/>
        </w:rPr>
        <w:t xml:space="preserve">, le but étant de créer chez différentes catégories de personnes (y compris des policiers) </w:t>
      </w:r>
      <w:r w:rsidR="00127114" w:rsidRPr="00103FB0">
        <w:rPr>
          <w:bCs/>
          <w:lang w:val="fr-FR"/>
        </w:rPr>
        <w:t>le</w:t>
      </w:r>
      <w:r w:rsidR="000E7AEB" w:rsidRPr="00103FB0">
        <w:rPr>
          <w:bCs/>
          <w:lang w:val="fr-FR"/>
        </w:rPr>
        <w:t xml:space="preserve"> sentiment d’</w:t>
      </w:r>
      <w:r w:rsidR="00127114" w:rsidRPr="00103FB0">
        <w:rPr>
          <w:bCs/>
          <w:lang w:val="fr-FR"/>
        </w:rPr>
        <w:t xml:space="preserve">être en </w:t>
      </w:r>
      <w:r w:rsidR="000E7AEB" w:rsidRPr="00103FB0">
        <w:rPr>
          <w:bCs/>
          <w:lang w:val="fr-FR"/>
        </w:rPr>
        <w:t>insécurité dans leur environnement familier</w:t>
      </w:r>
      <w:r w:rsidR="00456F5D" w:rsidRPr="00103FB0">
        <w:rPr>
          <w:bCs/>
          <w:lang w:val="fr-FR"/>
        </w:rPr>
        <w:t xml:space="preserve">. </w:t>
      </w:r>
      <w:r w:rsidR="000E7AEB" w:rsidRPr="00103FB0">
        <w:rPr>
          <w:bCs/>
          <w:lang w:val="fr-FR"/>
        </w:rPr>
        <w:t>Une autre nouvelle tendance est le recrutement croissant de femmes pour commettre des actes terroristes</w:t>
      </w:r>
      <w:r w:rsidRPr="00103FB0">
        <w:rPr>
          <w:bCs/>
          <w:lang w:val="fr-FR"/>
        </w:rPr>
        <w:t xml:space="preserve"> : c’est le cas </w:t>
      </w:r>
      <w:r w:rsidR="000E7AEB" w:rsidRPr="00103FB0">
        <w:rPr>
          <w:bCs/>
          <w:lang w:val="fr-FR"/>
        </w:rPr>
        <w:t>par exemple</w:t>
      </w:r>
      <w:r w:rsidR="0090071B" w:rsidRPr="00103FB0">
        <w:rPr>
          <w:bCs/>
          <w:lang w:val="fr-FR"/>
        </w:rPr>
        <w:t xml:space="preserve"> de </w:t>
      </w:r>
      <w:r w:rsidR="000E7AEB" w:rsidRPr="00103FB0">
        <w:rPr>
          <w:bCs/>
          <w:lang w:val="fr-FR"/>
        </w:rPr>
        <w:t xml:space="preserve">l’attentat manqué à la voiture piégée </w:t>
      </w:r>
      <w:r w:rsidR="0090071B" w:rsidRPr="00103FB0">
        <w:rPr>
          <w:bCs/>
          <w:lang w:val="fr-FR"/>
        </w:rPr>
        <w:t xml:space="preserve">de septembre 2016 à proximité de la cathédrale </w:t>
      </w:r>
      <w:r w:rsidR="0090071B" w:rsidRPr="00103FB0">
        <w:rPr>
          <w:bCs/>
          <w:lang w:val="fr-FR"/>
        </w:rPr>
        <w:lastRenderedPageBreak/>
        <w:t>Notre Dame à Paris, qui aurait été planifié par trois femmes. Un grand nombre de</w:t>
      </w:r>
      <w:r w:rsidR="006B252A" w:rsidRPr="00103FB0">
        <w:rPr>
          <w:bCs/>
          <w:lang w:val="fr-FR"/>
        </w:rPr>
        <w:t>s</w:t>
      </w:r>
      <w:r w:rsidR="0090071B" w:rsidRPr="00103FB0">
        <w:rPr>
          <w:bCs/>
          <w:lang w:val="fr-FR"/>
        </w:rPr>
        <w:t xml:space="preserve"> femmes terroristes sont mineures</w:t>
      </w:r>
      <w:r w:rsidR="00456F5D" w:rsidRPr="00103FB0">
        <w:rPr>
          <w:bCs/>
          <w:lang w:val="fr-FR"/>
        </w:rPr>
        <w:t>.</w:t>
      </w:r>
    </w:p>
    <w:p w:rsidR="00456F5D" w:rsidRPr="000E7AEB" w:rsidRDefault="00456F5D" w:rsidP="005370D7">
      <w:pPr>
        <w:rPr>
          <w:bCs/>
          <w:lang w:val="fr-FR"/>
        </w:rPr>
      </w:pPr>
    </w:p>
    <w:p w:rsidR="00A40094" w:rsidRPr="000E7AEB" w:rsidRDefault="00A40094" w:rsidP="005370D7">
      <w:pPr>
        <w:numPr>
          <w:ilvl w:val="0"/>
          <w:numId w:val="3"/>
        </w:numPr>
        <w:ind w:left="0" w:firstLine="0"/>
        <w:rPr>
          <w:bCs/>
          <w:lang w:val="fr-FR"/>
        </w:rPr>
      </w:pPr>
      <w:r w:rsidRPr="000E7AEB">
        <w:rPr>
          <w:bCs/>
          <w:lang w:val="fr-FR"/>
        </w:rPr>
        <w:t xml:space="preserve">Le sentiment d’insécurité s’est, de fait, accru dans les sociétés démocratiques. </w:t>
      </w:r>
      <w:r w:rsidR="003130C4" w:rsidRPr="000E7AEB">
        <w:rPr>
          <w:bCs/>
          <w:lang w:val="fr-FR"/>
        </w:rPr>
        <w:t>À</w:t>
      </w:r>
      <w:r w:rsidRPr="000E7AEB">
        <w:rPr>
          <w:bCs/>
          <w:lang w:val="fr-FR"/>
        </w:rPr>
        <w:t xml:space="preserve"> titre d’exemple, à Paris et à </w:t>
      </w:r>
      <w:r w:rsidR="00977A0B" w:rsidRPr="000E7AEB">
        <w:rPr>
          <w:bCs/>
          <w:lang w:val="fr-FR"/>
        </w:rPr>
        <w:t>Bruxelles, les célébrations du n</w:t>
      </w:r>
      <w:r w:rsidRPr="000E7AEB">
        <w:rPr>
          <w:bCs/>
          <w:lang w:val="fr-FR"/>
        </w:rPr>
        <w:t xml:space="preserve">ouvel an </w:t>
      </w:r>
      <w:r w:rsidR="00197D73" w:rsidRPr="000E7AEB">
        <w:rPr>
          <w:bCs/>
          <w:lang w:val="fr-FR"/>
        </w:rPr>
        <w:t>à la</w:t>
      </w:r>
      <w:r w:rsidRPr="000E7AEB">
        <w:rPr>
          <w:bCs/>
          <w:lang w:val="fr-FR"/>
        </w:rPr>
        <w:t xml:space="preserve"> fin 2015 ont eu lieu sans les traditionnels feux d’artifice, et plus de 8 000 Juifs ont quitté la France pour Israël en 2015. Cela dit, les terroristes n’ont pas réussi à entamer la détermination de la communauté euro-atlantique à lancer des actions </w:t>
      </w:r>
      <w:r w:rsidR="00E73BAB" w:rsidRPr="000E7AEB">
        <w:rPr>
          <w:bCs/>
          <w:lang w:val="fr-FR"/>
        </w:rPr>
        <w:t xml:space="preserve">plus </w:t>
      </w:r>
      <w:r w:rsidRPr="000E7AEB">
        <w:rPr>
          <w:bCs/>
          <w:lang w:val="fr-FR"/>
        </w:rPr>
        <w:t xml:space="preserve">énergiques contre Daech. Suite à l’appel lancé par la France aux autres pays </w:t>
      </w:r>
      <w:r w:rsidR="00197D73" w:rsidRPr="000E7AEB">
        <w:rPr>
          <w:bCs/>
          <w:lang w:val="fr-FR"/>
        </w:rPr>
        <w:t>européens</w:t>
      </w:r>
      <w:r w:rsidR="003F418B">
        <w:rPr>
          <w:bCs/>
          <w:lang w:val="fr-FR"/>
        </w:rPr>
        <w:t>, le p</w:t>
      </w:r>
      <w:r w:rsidRPr="000E7AEB">
        <w:rPr>
          <w:bCs/>
          <w:lang w:val="fr-FR"/>
        </w:rPr>
        <w:t xml:space="preserve">arlement allemand a voté le déploiement d’un appui militaire (des avions de reconnaissance </w:t>
      </w:r>
      <w:r w:rsidRPr="00090DCF">
        <w:rPr>
          <w:bCs/>
          <w:i/>
          <w:lang w:val="fr-FR"/>
        </w:rPr>
        <w:t>Tornado</w:t>
      </w:r>
      <w:r w:rsidRPr="000E7AEB">
        <w:rPr>
          <w:bCs/>
          <w:lang w:val="fr-FR"/>
        </w:rPr>
        <w:t xml:space="preserve">, une frégate et 1 200 hommes) à la coalition luttant contre les extrémistes en Syrie. </w:t>
      </w:r>
      <w:r w:rsidR="00197D73" w:rsidRPr="000E7AEB">
        <w:rPr>
          <w:bCs/>
          <w:lang w:val="fr-FR"/>
        </w:rPr>
        <w:t>Au même moment</w:t>
      </w:r>
      <w:r w:rsidRPr="000E7AEB">
        <w:rPr>
          <w:bCs/>
          <w:lang w:val="fr-FR"/>
        </w:rPr>
        <w:t xml:space="preserve">, des avions de combat britanniques ont effectué leurs premières frappes aériennes sur des cibles de Daech en Syrie. De son côté, la Turquie a intensifié son aide </w:t>
      </w:r>
      <w:r w:rsidR="00197D73" w:rsidRPr="000E7AEB">
        <w:rPr>
          <w:bCs/>
          <w:lang w:val="fr-FR"/>
        </w:rPr>
        <w:t>en matière d’</w:t>
      </w:r>
      <w:r w:rsidRPr="000E7AEB">
        <w:rPr>
          <w:bCs/>
          <w:lang w:val="fr-FR"/>
        </w:rPr>
        <w:t>entraînement militaire aux troupes ira</w:t>
      </w:r>
      <w:r w:rsidR="00476A7A" w:rsidRPr="000E7AEB">
        <w:rPr>
          <w:bCs/>
          <w:lang w:val="fr-FR"/>
        </w:rPr>
        <w:t>qu</w:t>
      </w:r>
      <w:r w:rsidRPr="000E7AEB">
        <w:rPr>
          <w:bCs/>
          <w:lang w:val="fr-FR"/>
        </w:rPr>
        <w:t xml:space="preserve">iennes postées près de Mossoul </w:t>
      </w:r>
      <w:r w:rsidR="00456F5D" w:rsidRPr="000E7AEB">
        <w:rPr>
          <w:bCs/>
          <w:lang w:val="fr-FR"/>
        </w:rPr>
        <w:t>et a, en août</w:t>
      </w:r>
      <w:r w:rsidR="003F418B">
        <w:rPr>
          <w:bCs/>
          <w:lang w:val="fr-FR"/>
        </w:rPr>
        <w:t> </w:t>
      </w:r>
      <w:r w:rsidR="00456F5D" w:rsidRPr="000E7AEB">
        <w:rPr>
          <w:bCs/>
          <w:lang w:val="fr-FR"/>
        </w:rPr>
        <w:t xml:space="preserve">2016, envoyé ses forces armées pour lutter contre des groupes radicaux dans le nord de la Syrie </w:t>
      </w:r>
      <w:r w:rsidR="003F418B">
        <w:rPr>
          <w:bCs/>
          <w:lang w:val="fr-FR"/>
        </w:rPr>
        <w:t>(BBC</w:t>
      </w:r>
      <w:r w:rsidRPr="000E7AEB">
        <w:rPr>
          <w:bCs/>
          <w:lang w:val="fr-FR"/>
        </w:rPr>
        <w:t>)</w:t>
      </w:r>
      <w:r w:rsidR="00197D73" w:rsidRPr="000E7AEB">
        <w:rPr>
          <w:bCs/>
          <w:lang w:val="fr-FR"/>
        </w:rPr>
        <w:t>.</w:t>
      </w:r>
    </w:p>
    <w:p w:rsidR="00A40094" w:rsidRPr="000E7AEB" w:rsidRDefault="00A40094" w:rsidP="005370D7">
      <w:pPr>
        <w:rPr>
          <w:bCs/>
          <w:lang w:val="fr-FR"/>
        </w:rPr>
      </w:pPr>
    </w:p>
    <w:p w:rsidR="00DA2B9F" w:rsidRPr="002B7A6A" w:rsidRDefault="00DA2B9F" w:rsidP="005370D7">
      <w:pPr>
        <w:numPr>
          <w:ilvl w:val="0"/>
          <w:numId w:val="3"/>
        </w:numPr>
        <w:ind w:left="0" w:firstLine="0"/>
        <w:rPr>
          <w:bCs/>
          <w:lang w:val="fr-FR"/>
        </w:rPr>
      </w:pPr>
      <w:r w:rsidRPr="002B7A6A">
        <w:rPr>
          <w:bCs/>
          <w:lang w:val="fr-FR"/>
        </w:rPr>
        <w:t>I</w:t>
      </w:r>
      <w:r w:rsidR="006B252A" w:rsidRPr="002B7A6A">
        <w:rPr>
          <w:bCs/>
          <w:lang w:val="fr-FR"/>
        </w:rPr>
        <w:t xml:space="preserve">l convient de noter que les </w:t>
      </w:r>
      <w:r w:rsidR="002C212E" w:rsidRPr="002B7A6A">
        <w:rPr>
          <w:bCs/>
          <w:lang w:val="fr-FR"/>
        </w:rPr>
        <w:t>actes terroristes</w:t>
      </w:r>
      <w:r w:rsidR="006B252A" w:rsidRPr="002B7A6A">
        <w:rPr>
          <w:bCs/>
          <w:lang w:val="fr-FR"/>
        </w:rPr>
        <w:t xml:space="preserve"> commis par des « loups solitaires » n’ont pas disparu, et qu’ils ont en fait atteint en 2016 des degrés inédits de sauvagerie. Si les « loups solitaires » prêtent souvent allégeance à </w:t>
      </w:r>
      <w:r w:rsidRPr="002B7A6A">
        <w:rPr>
          <w:bCs/>
          <w:lang w:val="fr-FR"/>
        </w:rPr>
        <w:t>Dae</w:t>
      </w:r>
      <w:r w:rsidR="006B252A" w:rsidRPr="002B7A6A">
        <w:rPr>
          <w:bCs/>
          <w:lang w:val="fr-FR"/>
        </w:rPr>
        <w:t>c</w:t>
      </w:r>
      <w:r w:rsidRPr="002B7A6A">
        <w:rPr>
          <w:bCs/>
          <w:lang w:val="fr-FR"/>
        </w:rPr>
        <w:t xml:space="preserve">h, </w:t>
      </w:r>
      <w:r w:rsidR="006B252A" w:rsidRPr="002B7A6A">
        <w:rPr>
          <w:bCs/>
          <w:lang w:val="fr-FR"/>
        </w:rPr>
        <w:t xml:space="preserve">leurs véritables motivations ne sont pas toujours claires. Le </w:t>
      </w:r>
      <w:r w:rsidR="00127114" w:rsidRPr="002B7A6A">
        <w:rPr>
          <w:bCs/>
          <w:lang w:val="fr-FR"/>
        </w:rPr>
        <w:t>sympathisant</w:t>
      </w:r>
      <w:r w:rsidR="006B252A" w:rsidRPr="002B7A6A">
        <w:rPr>
          <w:bCs/>
          <w:lang w:val="fr-FR"/>
        </w:rPr>
        <w:t xml:space="preserve"> autoproclamé de Daech, Omar Mateen – un Amé</w:t>
      </w:r>
      <w:r w:rsidRPr="002B7A6A">
        <w:rPr>
          <w:bCs/>
          <w:lang w:val="fr-FR"/>
        </w:rPr>
        <w:t>rica</w:t>
      </w:r>
      <w:r w:rsidR="006B252A" w:rsidRPr="002B7A6A">
        <w:rPr>
          <w:bCs/>
          <w:lang w:val="fr-FR"/>
        </w:rPr>
        <w:t xml:space="preserve">in d’origine afghane qui a abattu </w:t>
      </w:r>
      <w:r w:rsidRPr="002B7A6A">
        <w:rPr>
          <w:bCs/>
          <w:lang w:val="fr-FR"/>
        </w:rPr>
        <w:t>49</w:t>
      </w:r>
      <w:r w:rsidR="009056ED" w:rsidRPr="002B7A6A">
        <w:rPr>
          <w:bCs/>
          <w:lang w:val="fr-FR"/>
        </w:rPr>
        <w:t> personnes dans une discothèque fréquentée par des homosexuels dans la ville d’</w:t>
      </w:r>
      <w:r w:rsidRPr="002B7A6A">
        <w:rPr>
          <w:bCs/>
          <w:lang w:val="fr-FR"/>
        </w:rPr>
        <w:t>Orlando</w:t>
      </w:r>
      <w:r w:rsidR="009056ED" w:rsidRPr="002B7A6A">
        <w:rPr>
          <w:bCs/>
          <w:lang w:val="fr-FR"/>
        </w:rPr>
        <w:t>, aux États-Unis –</w:t>
      </w:r>
      <w:r w:rsidRPr="002B7A6A">
        <w:rPr>
          <w:bCs/>
          <w:lang w:val="fr-FR"/>
        </w:rPr>
        <w:t xml:space="preserve">, </w:t>
      </w:r>
      <w:r w:rsidR="009056ED" w:rsidRPr="002B7A6A">
        <w:rPr>
          <w:bCs/>
          <w:lang w:val="fr-FR"/>
        </w:rPr>
        <w:t>a peut-être été motivé par sa haine des homosexuels. En ce qui concerne Mohamed Lahouaiej Bouhlel</w:t>
      </w:r>
      <w:r w:rsidR="002C212E" w:rsidRPr="002B7A6A">
        <w:rPr>
          <w:bCs/>
          <w:lang w:val="fr-FR"/>
        </w:rPr>
        <w:t> –</w:t>
      </w:r>
      <w:r w:rsidR="009056ED" w:rsidRPr="002B7A6A">
        <w:rPr>
          <w:bCs/>
          <w:lang w:val="fr-FR"/>
        </w:rPr>
        <w:t xml:space="preserve"> un ressortissant d’origine tunisienne ayant tué 84 personnes </w:t>
      </w:r>
      <w:r w:rsidR="002C212E" w:rsidRPr="002B7A6A">
        <w:rPr>
          <w:bCs/>
          <w:lang w:val="fr-FR"/>
        </w:rPr>
        <w:t xml:space="preserve">en France </w:t>
      </w:r>
      <w:r w:rsidR="009056ED" w:rsidRPr="002B7A6A">
        <w:rPr>
          <w:bCs/>
          <w:lang w:val="fr-FR"/>
        </w:rPr>
        <w:t>en fonçant au volant d’un camion dans la foule rassemblée à Nice à l’occasion de la fête nationale</w:t>
      </w:r>
      <w:r w:rsidR="002C212E" w:rsidRPr="002B7A6A">
        <w:rPr>
          <w:bCs/>
          <w:lang w:val="fr-FR"/>
        </w:rPr>
        <w:t> –</w:t>
      </w:r>
      <w:r w:rsidR="009056ED" w:rsidRPr="002B7A6A">
        <w:rPr>
          <w:bCs/>
          <w:lang w:val="fr-FR"/>
        </w:rPr>
        <w:t xml:space="preserve">, l’individu n’était apparemment pas connu des services de renseignement et n’aurait jamais </w:t>
      </w:r>
      <w:r w:rsidR="00F44D52" w:rsidRPr="002B7A6A">
        <w:rPr>
          <w:bCs/>
          <w:lang w:val="fr-FR"/>
        </w:rPr>
        <w:t xml:space="preserve">été proche de l’islam </w:t>
      </w:r>
      <w:r w:rsidRPr="002B7A6A">
        <w:rPr>
          <w:bCs/>
          <w:lang w:val="fr-FR"/>
        </w:rPr>
        <w:t xml:space="preserve">radical. </w:t>
      </w:r>
      <w:r w:rsidR="00B67A1E" w:rsidRPr="002B7A6A">
        <w:rPr>
          <w:bCs/>
          <w:lang w:val="fr-FR"/>
        </w:rPr>
        <w:t>Daech l’a toutefois, deux jours après l’attentat</w:t>
      </w:r>
      <w:r w:rsidRPr="002B7A6A">
        <w:rPr>
          <w:bCs/>
          <w:lang w:val="fr-FR"/>
        </w:rPr>
        <w:t xml:space="preserve">, </w:t>
      </w:r>
      <w:r w:rsidR="00B67A1E" w:rsidRPr="002B7A6A">
        <w:rPr>
          <w:bCs/>
          <w:lang w:val="fr-FR"/>
        </w:rPr>
        <w:t xml:space="preserve">présenté comme un « soldat » de l’organisation. L’utilisation </w:t>
      </w:r>
      <w:r w:rsidR="006E6F6D" w:rsidRPr="002B7A6A">
        <w:rPr>
          <w:bCs/>
          <w:lang w:val="fr-FR"/>
        </w:rPr>
        <w:t>de</w:t>
      </w:r>
      <w:r w:rsidR="00B67A1E" w:rsidRPr="002B7A6A">
        <w:rPr>
          <w:bCs/>
          <w:lang w:val="fr-FR"/>
        </w:rPr>
        <w:t xml:space="preserve"> véhicule</w:t>
      </w:r>
      <w:r w:rsidR="006E6F6D" w:rsidRPr="002B7A6A">
        <w:rPr>
          <w:bCs/>
          <w:lang w:val="fr-FR"/>
        </w:rPr>
        <w:t xml:space="preserve">s civils était préconisée dès 2010 dans le magazine extrémiste </w:t>
      </w:r>
      <w:r w:rsidRPr="003F418B">
        <w:rPr>
          <w:bCs/>
          <w:i/>
          <w:lang w:val="fr-FR"/>
        </w:rPr>
        <w:t>Inspire</w:t>
      </w:r>
      <w:r w:rsidRPr="002B7A6A">
        <w:rPr>
          <w:bCs/>
          <w:lang w:val="fr-FR"/>
        </w:rPr>
        <w:t xml:space="preserve">. </w:t>
      </w:r>
      <w:r w:rsidR="00751F63" w:rsidRPr="002B7A6A">
        <w:rPr>
          <w:bCs/>
          <w:lang w:val="fr-FR"/>
        </w:rPr>
        <w:t>S’agissant de la série</w:t>
      </w:r>
      <w:r w:rsidR="006E6F6D" w:rsidRPr="002B7A6A">
        <w:rPr>
          <w:bCs/>
          <w:lang w:val="fr-FR"/>
        </w:rPr>
        <w:t xml:space="preserve"> d’</w:t>
      </w:r>
      <w:r w:rsidR="00881FC3" w:rsidRPr="002B7A6A">
        <w:rPr>
          <w:bCs/>
          <w:lang w:val="fr-FR"/>
        </w:rPr>
        <w:t>a</w:t>
      </w:r>
      <w:r w:rsidR="00751F63" w:rsidRPr="002B7A6A">
        <w:rPr>
          <w:bCs/>
          <w:lang w:val="fr-FR"/>
        </w:rPr>
        <w:t>ttaques</w:t>
      </w:r>
      <w:r w:rsidR="00881FC3" w:rsidRPr="002B7A6A">
        <w:rPr>
          <w:bCs/>
          <w:lang w:val="fr-FR"/>
        </w:rPr>
        <w:t xml:space="preserve"> de faible </w:t>
      </w:r>
      <w:r w:rsidR="00751F63" w:rsidRPr="002B7A6A">
        <w:rPr>
          <w:bCs/>
          <w:lang w:val="fr-FR"/>
        </w:rPr>
        <w:t>ampleur</w:t>
      </w:r>
      <w:r w:rsidR="00881FC3" w:rsidRPr="002B7A6A">
        <w:rPr>
          <w:bCs/>
          <w:lang w:val="fr-FR"/>
        </w:rPr>
        <w:t xml:space="preserve"> commis</w:t>
      </w:r>
      <w:r w:rsidR="00751F63" w:rsidRPr="002B7A6A">
        <w:rPr>
          <w:bCs/>
          <w:lang w:val="fr-FR"/>
        </w:rPr>
        <w:t xml:space="preserve">es </w:t>
      </w:r>
      <w:r w:rsidR="00881FC3" w:rsidRPr="002B7A6A">
        <w:rPr>
          <w:bCs/>
          <w:lang w:val="fr-FR"/>
        </w:rPr>
        <w:t>dans le sud de l’Allemagne en mai et juillet </w:t>
      </w:r>
      <w:r w:rsidRPr="002B7A6A">
        <w:rPr>
          <w:bCs/>
          <w:lang w:val="fr-FR"/>
        </w:rPr>
        <w:t>2016</w:t>
      </w:r>
      <w:r w:rsidR="00751F63" w:rsidRPr="002B7A6A">
        <w:rPr>
          <w:bCs/>
          <w:lang w:val="fr-FR"/>
        </w:rPr>
        <w:t>, elles étaient</w:t>
      </w:r>
      <w:r w:rsidR="00127114" w:rsidRPr="002B7A6A">
        <w:rPr>
          <w:bCs/>
          <w:lang w:val="fr-FR"/>
        </w:rPr>
        <w:t>,</w:t>
      </w:r>
      <w:r w:rsidR="00751F63" w:rsidRPr="002B7A6A">
        <w:rPr>
          <w:bCs/>
          <w:lang w:val="fr-FR"/>
        </w:rPr>
        <w:t xml:space="preserve"> semble-t-il</w:t>
      </w:r>
      <w:r w:rsidR="00127114" w:rsidRPr="002B7A6A">
        <w:rPr>
          <w:bCs/>
          <w:lang w:val="fr-FR"/>
        </w:rPr>
        <w:t>,</w:t>
      </w:r>
      <w:r w:rsidR="00751F63" w:rsidRPr="002B7A6A">
        <w:rPr>
          <w:bCs/>
          <w:lang w:val="fr-FR"/>
        </w:rPr>
        <w:t xml:space="preserve"> liées aux problèmes </w:t>
      </w:r>
      <w:r w:rsidRPr="002B7A6A">
        <w:rPr>
          <w:bCs/>
          <w:lang w:val="fr-FR"/>
        </w:rPr>
        <w:t>person</w:t>
      </w:r>
      <w:r w:rsidR="00751F63" w:rsidRPr="002B7A6A">
        <w:rPr>
          <w:bCs/>
          <w:lang w:val="fr-FR"/>
        </w:rPr>
        <w:t>nels</w:t>
      </w:r>
      <w:r w:rsidRPr="002B7A6A">
        <w:rPr>
          <w:bCs/>
          <w:lang w:val="fr-FR"/>
        </w:rPr>
        <w:t>/psychologi</w:t>
      </w:r>
      <w:r w:rsidR="00751F63" w:rsidRPr="002B7A6A">
        <w:rPr>
          <w:bCs/>
          <w:lang w:val="fr-FR"/>
        </w:rPr>
        <w:t xml:space="preserve">ques de leurs auteurs, et non à un soutien affiché à la cause de </w:t>
      </w:r>
      <w:r w:rsidRPr="002B7A6A">
        <w:rPr>
          <w:bCs/>
          <w:lang w:val="fr-FR"/>
        </w:rPr>
        <w:t>Dae</w:t>
      </w:r>
      <w:r w:rsidR="00751F63" w:rsidRPr="002B7A6A">
        <w:rPr>
          <w:bCs/>
          <w:lang w:val="fr-FR"/>
        </w:rPr>
        <w:t>c</w:t>
      </w:r>
      <w:r w:rsidRPr="002B7A6A">
        <w:rPr>
          <w:bCs/>
          <w:lang w:val="fr-FR"/>
        </w:rPr>
        <w:t>h</w:t>
      </w:r>
      <w:r w:rsidR="00751F63" w:rsidRPr="002B7A6A">
        <w:rPr>
          <w:bCs/>
          <w:lang w:val="fr-FR"/>
        </w:rPr>
        <w:t xml:space="preserve">. De toute évidence, le nom de </w:t>
      </w:r>
      <w:r w:rsidRPr="002B7A6A">
        <w:rPr>
          <w:bCs/>
          <w:lang w:val="fr-FR"/>
        </w:rPr>
        <w:t>Dae</w:t>
      </w:r>
      <w:r w:rsidR="00127114" w:rsidRPr="002B7A6A">
        <w:rPr>
          <w:bCs/>
          <w:lang w:val="fr-FR"/>
        </w:rPr>
        <w:t>c</w:t>
      </w:r>
      <w:r w:rsidRPr="002B7A6A">
        <w:rPr>
          <w:bCs/>
          <w:lang w:val="fr-FR"/>
        </w:rPr>
        <w:t xml:space="preserve">h </w:t>
      </w:r>
      <w:r w:rsidR="00751F63" w:rsidRPr="002B7A6A">
        <w:rPr>
          <w:bCs/>
          <w:lang w:val="fr-FR"/>
        </w:rPr>
        <w:t xml:space="preserve">est devenu un mot de ralliement utilisé par toutes sortes d’individus pour donner une </w:t>
      </w:r>
      <w:r w:rsidRPr="002B7A6A">
        <w:rPr>
          <w:bCs/>
          <w:lang w:val="fr-FR"/>
        </w:rPr>
        <w:t>justification</w:t>
      </w:r>
      <w:r w:rsidR="00751F63" w:rsidRPr="002B7A6A">
        <w:rPr>
          <w:bCs/>
          <w:lang w:val="fr-FR"/>
        </w:rPr>
        <w:t xml:space="preserve"> plus « noble » à leurs actes destructeurs. Certains de ces individus n’ont même pas de profondes convictions idéologiques ou religieuses</w:t>
      </w:r>
      <w:r w:rsidR="003F418B">
        <w:rPr>
          <w:bCs/>
          <w:lang w:val="fr-FR"/>
        </w:rPr>
        <w:t xml:space="preserve"> (Fisher</w:t>
      </w:r>
      <w:r w:rsidRPr="002B7A6A">
        <w:rPr>
          <w:bCs/>
          <w:lang w:val="fr-FR"/>
        </w:rPr>
        <w:t>).</w:t>
      </w:r>
    </w:p>
    <w:p w:rsidR="00DA2B9F" w:rsidRPr="000E7AEB" w:rsidRDefault="00DA2B9F" w:rsidP="005370D7">
      <w:pPr>
        <w:rPr>
          <w:bCs/>
          <w:lang w:val="fr-FR"/>
        </w:rPr>
      </w:pPr>
    </w:p>
    <w:p w:rsidR="00A40094" w:rsidRPr="002B7A6A" w:rsidRDefault="00A40094" w:rsidP="005370D7">
      <w:pPr>
        <w:numPr>
          <w:ilvl w:val="0"/>
          <w:numId w:val="3"/>
        </w:numPr>
        <w:ind w:left="0" w:firstLine="0"/>
        <w:rPr>
          <w:bCs/>
          <w:lang w:val="fr-FR"/>
        </w:rPr>
      </w:pPr>
      <w:r w:rsidRPr="000E7AEB">
        <w:rPr>
          <w:bCs/>
          <w:lang w:val="fr-FR"/>
        </w:rPr>
        <w:t xml:space="preserve">Les terroristes commencent à changer de mode opératoire et utilisent de plus en plus une combinaison d’armes à feu et d’explosifs (et plus seulement des explosifs). Ce changement est </w:t>
      </w:r>
      <w:r w:rsidR="00197D73" w:rsidRPr="000E7AEB">
        <w:rPr>
          <w:bCs/>
          <w:lang w:val="fr-FR"/>
        </w:rPr>
        <w:t xml:space="preserve">en partie </w:t>
      </w:r>
      <w:r w:rsidRPr="000E7AEB">
        <w:rPr>
          <w:bCs/>
          <w:lang w:val="fr-FR"/>
        </w:rPr>
        <w:t xml:space="preserve">une adaptation aux mesures de précaution qui ont été prises et qui compliquent la fabrication et l’utilisation de bombes, notamment les contrôles de sécurité sur les véhicules pénétrant </w:t>
      </w:r>
      <w:r w:rsidR="00197D73" w:rsidRPr="000E7AEB">
        <w:rPr>
          <w:bCs/>
          <w:lang w:val="fr-FR"/>
        </w:rPr>
        <w:t>dans les enceintes</w:t>
      </w:r>
      <w:r w:rsidRPr="000E7AEB">
        <w:rPr>
          <w:bCs/>
          <w:lang w:val="fr-FR"/>
        </w:rPr>
        <w:t xml:space="preserve"> des ambassades ou des hôtels, ainsi que les modifications de la composition des engrais vendus dans le commerce</w:t>
      </w:r>
      <w:r w:rsidR="00476A7A" w:rsidRPr="000E7AEB">
        <w:rPr>
          <w:bCs/>
          <w:lang w:val="fr-FR"/>
        </w:rPr>
        <w:t>,</w:t>
      </w:r>
      <w:r w:rsidRPr="000E7AEB">
        <w:rPr>
          <w:bCs/>
          <w:lang w:val="fr-FR"/>
        </w:rPr>
        <w:t xml:space="preserve"> afin qu’ils soient plus difficiles à transformer en explosifs. De même, la surveillance des individus tentant de faire l’acquisition d’un explosif artisanal contenant du triperoxyde de triacétone (TATP) a été renforcée (les composants de ce type d’explosif</w:t>
      </w:r>
      <w:r w:rsidR="001C4761" w:rsidRPr="000E7AEB">
        <w:rPr>
          <w:bCs/>
          <w:lang w:val="fr-FR"/>
        </w:rPr>
        <w:t>,</w:t>
      </w:r>
      <w:r w:rsidRPr="000E7AEB">
        <w:rPr>
          <w:bCs/>
          <w:lang w:val="fr-FR"/>
        </w:rPr>
        <w:t xml:space="preserve"> ainsi que d’autres</w:t>
      </w:r>
      <w:r w:rsidR="001C4761" w:rsidRPr="000E7AEB">
        <w:rPr>
          <w:bCs/>
          <w:lang w:val="fr-FR"/>
        </w:rPr>
        <w:t>,</w:t>
      </w:r>
      <w:r w:rsidRPr="000E7AEB">
        <w:rPr>
          <w:bCs/>
          <w:lang w:val="fr-FR"/>
        </w:rPr>
        <w:t xml:space="preserve"> sont toujours disponibles dans le commerce</w:t>
      </w:r>
      <w:r w:rsidR="00DA2B9F" w:rsidRPr="000E7AEB">
        <w:rPr>
          <w:bCs/>
          <w:lang w:val="fr-FR"/>
        </w:rPr>
        <w:t>, mais leur achat en grande quantité attire désormais l’attention</w:t>
      </w:r>
      <w:r w:rsidRPr="000E7AEB">
        <w:rPr>
          <w:bCs/>
          <w:lang w:val="fr-FR"/>
        </w:rPr>
        <w:t>). D’un autre côté, les fusils d’assaut deviennent plus faciles à obtenir, en particulier au Moyen-Orient et en Afrique du Nord, région où les armes abondent. Les terroristes ayant commis les attentats de Bruxelles auraient utilisé du TATP, mais deux Kalachnikov ont également été retrouvées dans un salon de l’aéroport.</w:t>
      </w:r>
      <w:r w:rsidR="00DA2B9F" w:rsidRPr="000E7AEB">
        <w:rPr>
          <w:bCs/>
          <w:lang w:val="fr-FR"/>
        </w:rPr>
        <w:t xml:space="preserve"> </w:t>
      </w:r>
      <w:r w:rsidR="00FB5AA3" w:rsidRPr="002B7A6A">
        <w:rPr>
          <w:bCs/>
          <w:lang w:val="fr-FR"/>
        </w:rPr>
        <w:t>Les terroristes de l’aéroport d’Istanbul ont également utilisé à la fois des explosifs et des armes à feu</w:t>
      </w:r>
      <w:r w:rsidR="00DA2B9F" w:rsidRPr="002B7A6A">
        <w:rPr>
          <w:bCs/>
          <w:lang w:val="fr-FR"/>
        </w:rPr>
        <w:t xml:space="preserve">. </w:t>
      </w:r>
      <w:r w:rsidR="00FB5AA3" w:rsidRPr="002B7A6A">
        <w:rPr>
          <w:bCs/>
          <w:lang w:val="fr-FR"/>
        </w:rPr>
        <w:t>De nouveaux types d’</w:t>
      </w:r>
      <w:r w:rsidR="00DA2B9F" w:rsidRPr="002B7A6A">
        <w:rPr>
          <w:bCs/>
          <w:lang w:val="fr-FR"/>
        </w:rPr>
        <w:t>explosi</w:t>
      </w:r>
      <w:r w:rsidR="00FB5AA3" w:rsidRPr="002B7A6A">
        <w:rPr>
          <w:bCs/>
          <w:lang w:val="fr-FR"/>
        </w:rPr>
        <w:t>fs sont par ailleurs fabriqués</w:t>
      </w:r>
      <w:r w:rsidR="00AB66A1" w:rsidRPr="002B7A6A">
        <w:rPr>
          <w:bCs/>
          <w:lang w:val="fr-FR"/>
        </w:rPr>
        <w:t xml:space="preserve"> : </w:t>
      </w:r>
      <w:r w:rsidR="00FB5AA3" w:rsidRPr="002B7A6A">
        <w:rPr>
          <w:bCs/>
          <w:lang w:val="fr-FR"/>
        </w:rPr>
        <w:t>des bombes dissimulées dans des cartouches d’encre</w:t>
      </w:r>
      <w:r w:rsidR="00AB66A1" w:rsidRPr="002B7A6A">
        <w:rPr>
          <w:bCs/>
          <w:lang w:val="fr-FR"/>
        </w:rPr>
        <w:t xml:space="preserve"> ont par exemple été</w:t>
      </w:r>
      <w:r w:rsidR="00FB5AA3" w:rsidRPr="002B7A6A">
        <w:rPr>
          <w:bCs/>
          <w:lang w:val="fr-FR"/>
        </w:rPr>
        <w:t xml:space="preserve"> introduites en 2010 dans un avion effectuant la liaison entre le Yé</w:t>
      </w:r>
      <w:r w:rsidR="00DA2B9F" w:rsidRPr="002B7A6A">
        <w:rPr>
          <w:bCs/>
          <w:lang w:val="fr-FR"/>
        </w:rPr>
        <w:t>men</w:t>
      </w:r>
      <w:r w:rsidR="00FB5AA3" w:rsidRPr="002B7A6A">
        <w:rPr>
          <w:bCs/>
          <w:lang w:val="fr-FR"/>
        </w:rPr>
        <w:t xml:space="preserve"> et</w:t>
      </w:r>
      <w:r w:rsidR="00DA2B9F" w:rsidRPr="002B7A6A">
        <w:rPr>
          <w:bCs/>
          <w:lang w:val="fr-FR"/>
        </w:rPr>
        <w:t xml:space="preserve"> Chicago</w:t>
      </w:r>
      <w:r w:rsidR="00127114" w:rsidRPr="002B7A6A">
        <w:rPr>
          <w:bCs/>
          <w:lang w:val="fr-FR"/>
        </w:rPr>
        <w:t>. En Franc</w:t>
      </w:r>
      <w:r w:rsidR="00FB5AA3" w:rsidRPr="002B7A6A">
        <w:rPr>
          <w:bCs/>
          <w:lang w:val="fr-FR"/>
        </w:rPr>
        <w:t xml:space="preserve">e, la Direction générale de la sécurité intérieure </w:t>
      </w:r>
      <w:r w:rsidR="00DA2B9F" w:rsidRPr="002B7A6A">
        <w:rPr>
          <w:bCs/>
          <w:lang w:val="fr-FR"/>
        </w:rPr>
        <w:t xml:space="preserve">(DGSI) </w:t>
      </w:r>
      <w:r w:rsidR="00FB5AA3" w:rsidRPr="002B7A6A">
        <w:rPr>
          <w:bCs/>
          <w:lang w:val="fr-FR"/>
        </w:rPr>
        <w:t>craint que</w:t>
      </w:r>
      <w:r w:rsidR="00CC420B" w:rsidRPr="002B7A6A">
        <w:rPr>
          <w:bCs/>
          <w:lang w:val="fr-FR"/>
        </w:rPr>
        <w:t xml:space="preserve"> dans un proche avenir,</w:t>
      </w:r>
      <w:r w:rsidR="00FB5AA3" w:rsidRPr="002B7A6A">
        <w:rPr>
          <w:bCs/>
          <w:lang w:val="fr-FR"/>
        </w:rPr>
        <w:t xml:space="preserve"> </w:t>
      </w:r>
      <w:r w:rsidR="00127114" w:rsidRPr="002B7A6A">
        <w:rPr>
          <w:bCs/>
          <w:lang w:val="fr-FR"/>
        </w:rPr>
        <w:t>un nombre croissant d’attentats à l’explosif ne soient commis sur le sol français par des</w:t>
      </w:r>
      <w:r w:rsidR="00FB5AA3" w:rsidRPr="002B7A6A">
        <w:rPr>
          <w:bCs/>
          <w:lang w:val="fr-FR"/>
        </w:rPr>
        <w:t xml:space="preserve"> terroristes affiliés à Daech, et que les réseaux</w:t>
      </w:r>
      <w:r w:rsidR="00DA2B9F" w:rsidRPr="002B7A6A">
        <w:rPr>
          <w:bCs/>
          <w:lang w:val="fr-FR"/>
        </w:rPr>
        <w:t xml:space="preserve"> terrorist</w:t>
      </w:r>
      <w:r w:rsidR="00FB5AA3" w:rsidRPr="002B7A6A">
        <w:rPr>
          <w:bCs/>
          <w:lang w:val="fr-FR"/>
        </w:rPr>
        <w:t>es ne fassent appel à de</w:t>
      </w:r>
      <w:r w:rsidR="00CC420B" w:rsidRPr="002B7A6A">
        <w:rPr>
          <w:bCs/>
          <w:lang w:val="fr-FR"/>
        </w:rPr>
        <w:t xml:space="preserve">s </w:t>
      </w:r>
      <w:r w:rsidR="00FB5AA3" w:rsidRPr="002B7A6A">
        <w:rPr>
          <w:bCs/>
          <w:lang w:val="fr-FR"/>
        </w:rPr>
        <w:t>spécialistes</w:t>
      </w:r>
      <w:r w:rsidR="00BE1EF5" w:rsidRPr="002B7A6A">
        <w:rPr>
          <w:bCs/>
          <w:lang w:val="fr-FR"/>
        </w:rPr>
        <w:t xml:space="preserve"> </w:t>
      </w:r>
      <w:r w:rsidR="00CC420B" w:rsidRPr="002B7A6A">
        <w:rPr>
          <w:bCs/>
          <w:lang w:val="fr-FR"/>
        </w:rPr>
        <w:lastRenderedPageBreak/>
        <w:t xml:space="preserve">très qualifiés, </w:t>
      </w:r>
      <w:r w:rsidR="00BE1EF5" w:rsidRPr="002B7A6A">
        <w:rPr>
          <w:bCs/>
          <w:lang w:val="fr-FR"/>
        </w:rPr>
        <w:t xml:space="preserve">capables de mettre au point des explosifs </w:t>
      </w:r>
      <w:r w:rsidR="002D1D62" w:rsidRPr="002B7A6A">
        <w:rPr>
          <w:bCs/>
          <w:lang w:val="fr-FR"/>
        </w:rPr>
        <w:t>innovants, sans métal et non détectables par les systèmes de sécurité actuels des aéroports</w:t>
      </w:r>
      <w:r w:rsidR="00DA2B9F" w:rsidRPr="002B7A6A">
        <w:rPr>
          <w:bCs/>
          <w:lang w:val="fr-FR"/>
        </w:rPr>
        <w:t>.</w:t>
      </w:r>
    </w:p>
    <w:p w:rsidR="00A40094" w:rsidRPr="000E7AEB" w:rsidRDefault="00A40094" w:rsidP="005370D7">
      <w:pPr>
        <w:rPr>
          <w:bCs/>
          <w:lang w:val="fr-FR"/>
        </w:rPr>
      </w:pPr>
    </w:p>
    <w:p w:rsidR="00A40094" w:rsidRPr="002B7A6A" w:rsidRDefault="00A40094" w:rsidP="005370D7">
      <w:pPr>
        <w:numPr>
          <w:ilvl w:val="0"/>
          <w:numId w:val="3"/>
        </w:numPr>
        <w:ind w:left="0" w:firstLine="0"/>
        <w:rPr>
          <w:bCs/>
          <w:lang w:val="fr-FR"/>
        </w:rPr>
      </w:pPr>
      <w:r w:rsidRPr="000E7AEB">
        <w:rPr>
          <w:bCs/>
          <w:lang w:val="fr-FR"/>
        </w:rPr>
        <w:t xml:space="preserve">Une autre différence entre les combattants de Daech et les terroristes plus traditionnels est qu’ils </w:t>
      </w:r>
      <w:r w:rsidR="00255BFA" w:rsidRPr="000E7AEB">
        <w:rPr>
          <w:bCs/>
          <w:lang w:val="fr-FR"/>
        </w:rPr>
        <w:t xml:space="preserve">sont moins enclins </w:t>
      </w:r>
      <w:r w:rsidRPr="000E7AEB">
        <w:rPr>
          <w:bCs/>
          <w:lang w:val="fr-FR"/>
        </w:rPr>
        <w:t xml:space="preserve">à prendre des otages </w:t>
      </w:r>
      <w:r w:rsidR="00197D73" w:rsidRPr="000E7AEB">
        <w:rPr>
          <w:bCs/>
          <w:lang w:val="fr-FR"/>
        </w:rPr>
        <w:t>et</w:t>
      </w:r>
      <w:r w:rsidRPr="000E7AEB">
        <w:rPr>
          <w:bCs/>
          <w:lang w:val="fr-FR"/>
        </w:rPr>
        <w:t xml:space="preserve"> sont nettement plus disposés à accepter la probabilité </w:t>
      </w:r>
      <w:r w:rsidR="00197D73" w:rsidRPr="000E7AEB">
        <w:rPr>
          <w:bCs/>
          <w:lang w:val="fr-FR"/>
        </w:rPr>
        <w:t>d’être tués</w:t>
      </w:r>
      <w:r w:rsidRPr="000E7AEB">
        <w:rPr>
          <w:bCs/>
          <w:lang w:val="fr-FR"/>
        </w:rPr>
        <w:t xml:space="preserve"> pendant ou après l’attaque (</w:t>
      </w:r>
      <w:r w:rsidRPr="00090DCF">
        <w:rPr>
          <w:bCs/>
          <w:i/>
          <w:lang w:val="fr-FR"/>
        </w:rPr>
        <w:t>The Economist</w:t>
      </w:r>
      <w:r w:rsidRPr="000E7AEB">
        <w:rPr>
          <w:bCs/>
          <w:lang w:val="fr-FR"/>
        </w:rPr>
        <w:t>, 2015). Ce</w:t>
      </w:r>
      <w:r w:rsidR="00A367AD" w:rsidRPr="000E7AEB">
        <w:rPr>
          <w:bCs/>
          <w:lang w:val="fr-FR"/>
        </w:rPr>
        <w:t>s</w:t>
      </w:r>
      <w:r w:rsidRPr="000E7AEB">
        <w:rPr>
          <w:bCs/>
          <w:lang w:val="fr-FR"/>
        </w:rPr>
        <w:t xml:space="preserve"> changement</w:t>
      </w:r>
      <w:r w:rsidR="00A367AD" w:rsidRPr="000E7AEB">
        <w:rPr>
          <w:bCs/>
          <w:lang w:val="fr-FR"/>
        </w:rPr>
        <w:t>s</w:t>
      </w:r>
      <w:r w:rsidRPr="000E7AEB">
        <w:rPr>
          <w:bCs/>
          <w:lang w:val="fr-FR"/>
        </w:rPr>
        <w:t xml:space="preserve"> de tactique pose</w:t>
      </w:r>
      <w:r w:rsidR="00A367AD" w:rsidRPr="000E7AEB">
        <w:rPr>
          <w:bCs/>
          <w:lang w:val="fr-FR"/>
        </w:rPr>
        <w:t>nt</w:t>
      </w:r>
      <w:r w:rsidRPr="000E7AEB">
        <w:rPr>
          <w:bCs/>
          <w:lang w:val="fr-FR"/>
        </w:rPr>
        <w:t xml:space="preserve"> des défis considérables aux unités de lutte </w:t>
      </w:r>
      <w:r w:rsidR="003F418B">
        <w:rPr>
          <w:bCs/>
          <w:lang w:val="fr-FR"/>
        </w:rPr>
        <w:t>contre le terrorisme</w:t>
      </w:r>
      <w:r w:rsidRPr="000E7AEB">
        <w:rPr>
          <w:bCs/>
          <w:lang w:val="fr-FR"/>
        </w:rPr>
        <w:t xml:space="preserve">. </w:t>
      </w:r>
      <w:r w:rsidR="00914FBD" w:rsidRPr="002B7A6A">
        <w:rPr>
          <w:bCs/>
          <w:lang w:val="fr-FR"/>
        </w:rPr>
        <w:t>Les stratégies antiterroriste</w:t>
      </w:r>
      <w:r w:rsidR="00443BAC" w:rsidRPr="002B7A6A">
        <w:rPr>
          <w:bCs/>
          <w:lang w:val="fr-FR"/>
        </w:rPr>
        <w:t>s</w:t>
      </w:r>
      <w:r w:rsidR="00914FBD" w:rsidRPr="002B7A6A">
        <w:rPr>
          <w:bCs/>
          <w:lang w:val="fr-FR"/>
        </w:rPr>
        <w:t xml:space="preserve"> doivent en réalité être conçues non seulement pour déjouer des attentats de grande ampleur commis par des terroristes bien entraînés et bien équipés, mais aussi pour prévenir des actes de moindre ampleur visant des cibles plus ou moins aléatoires et ressemblant davantage à une « tuerie dans un cinéma » qu’à une opération </w:t>
      </w:r>
      <w:r w:rsidR="00443BAC" w:rsidRPr="002B7A6A">
        <w:rPr>
          <w:bCs/>
          <w:lang w:val="fr-FR"/>
        </w:rPr>
        <w:t>d’une grande technicité</w:t>
      </w:r>
      <w:r w:rsidR="00255BFA" w:rsidRPr="005370D7">
        <w:rPr>
          <w:bCs/>
          <w:lang w:val="fr-FR"/>
        </w:rPr>
        <w:t xml:space="preserve"> (</w:t>
      </w:r>
      <w:r w:rsidR="00255BFA" w:rsidRPr="002B7A6A">
        <w:rPr>
          <w:bCs/>
          <w:lang w:val="fr-FR"/>
        </w:rPr>
        <w:t xml:space="preserve">Mazzetti </w:t>
      </w:r>
      <w:r w:rsidR="00127114" w:rsidRPr="002B7A6A">
        <w:rPr>
          <w:bCs/>
          <w:lang w:val="fr-FR"/>
        </w:rPr>
        <w:t>et</w:t>
      </w:r>
      <w:r w:rsidR="003F418B">
        <w:rPr>
          <w:bCs/>
          <w:lang w:val="fr-FR"/>
        </w:rPr>
        <w:t xml:space="preserve"> al.</w:t>
      </w:r>
      <w:r w:rsidR="00255BFA" w:rsidRPr="002B7A6A">
        <w:rPr>
          <w:bCs/>
          <w:lang w:val="fr-FR"/>
        </w:rPr>
        <w:t>).</w:t>
      </w:r>
    </w:p>
    <w:p w:rsidR="00A40094" w:rsidRPr="000E7AEB" w:rsidRDefault="00A40094" w:rsidP="005370D7">
      <w:pPr>
        <w:rPr>
          <w:bCs/>
          <w:lang w:val="fr-FR"/>
        </w:rPr>
      </w:pPr>
    </w:p>
    <w:p w:rsidR="00A40094" w:rsidRPr="000E7AEB" w:rsidRDefault="00255BFA" w:rsidP="005370D7">
      <w:pPr>
        <w:numPr>
          <w:ilvl w:val="0"/>
          <w:numId w:val="3"/>
        </w:numPr>
        <w:ind w:left="0" w:firstLine="0"/>
        <w:rPr>
          <w:bCs/>
          <w:lang w:val="fr-FR"/>
        </w:rPr>
      </w:pPr>
      <w:r w:rsidRPr="000E7AEB">
        <w:rPr>
          <w:bCs/>
          <w:lang w:val="fr-FR"/>
        </w:rPr>
        <w:t xml:space="preserve">Grâce au phénomène </w:t>
      </w:r>
      <w:r w:rsidR="00A40094" w:rsidRPr="000E7AEB">
        <w:rPr>
          <w:bCs/>
          <w:lang w:val="fr-FR"/>
        </w:rPr>
        <w:t xml:space="preserve">des </w:t>
      </w:r>
      <w:r w:rsidR="002B05F3" w:rsidRPr="000E7AEB">
        <w:rPr>
          <w:bCs/>
          <w:lang w:val="fr-FR"/>
        </w:rPr>
        <w:t>« combattants étrangers », les chefs</w:t>
      </w:r>
      <w:r w:rsidR="00A40094" w:rsidRPr="000E7AEB">
        <w:rPr>
          <w:bCs/>
          <w:lang w:val="fr-FR"/>
        </w:rPr>
        <w:t xml:space="preserve"> de</w:t>
      </w:r>
      <w:r w:rsidR="00587D6F" w:rsidRPr="000E7AEB">
        <w:rPr>
          <w:bCs/>
          <w:lang w:val="fr-FR"/>
        </w:rPr>
        <w:t>s</w:t>
      </w:r>
      <w:r w:rsidR="00A40094" w:rsidRPr="000E7AEB">
        <w:rPr>
          <w:bCs/>
          <w:lang w:val="fr-FR"/>
        </w:rPr>
        <w:t xml:space="preserve"> groupes terroristes </w:t>
      </w:r>
      <w:r w:rsidR="00FB0901" w:rsidRPr="000E7AEB">
        <w:rPr>
          <w:bCs/>
          <w:lang w:val="fr-FR"/>
        </w:rPr>
        <w:t xml:space="preserve">comptent </w:t>
      </w:r>
      <w:r w:rsidR="00A40094" w:rsidRPr="000E7AEB">
        <w:rPr>
          <w:bCs/>
          <w:lang w:val="fr-FR"/>
        </w:rPr>
        <w:t>aujourd’hui</w:t>
      </w:r>
      <w:r w:rsidR="00FB0901" w:rsidRPr="000E7AEB">
        <w:rPr>
          <w:bCs/>
          <w:lang w:val="fr-FR"/>
        </w:rPr>
        <w:t xml:space="preserve"> de nombreux effectifs</w:t>
      </w:r>
      <w:r w:rsidR="00A40094" w:rsidRPr="000E7AEB">
        <w:rPr>
          <w:bCs/>
          <w:lang w:val="fr-FR"/>
        </w:rPr>
        <w:t>. Selon le Centre international d’étude de la radicalisation et de la violence politique</w:t>
      </w:r>
      <w:r w:rsidR="00293421" w:rsidRPr="000E7AEB">
        <w:rPr>
          <w:bCs/>
          <w:lang w:val="fr-FR"/>
        </w:rPr>
        <w:t xml:space="preserve"> </w:t>
      </w:r>
      <w:r w:rsidR="00E404A6" w:rsidRPr="000E7AEB">
        <w:rPr>
          <w:bCs/>
          <w:lang w:val="fr-FR"/>
        </w:rPr>
        <w:t>(</w:t>
      </w:r>
      <w:r w:rsidR="00293421" w:rsidRPr="000E7AEB">
        <w:rPr>
          <w:bCs/>
          <w:lang w:val="fr-FR"/>
        </w:rPr>
        <w:t>ICSR</w:t>
      </w:r>
      <w:r w:rsidR="00E404A6" w:rsidRPr="000E7AEB">
        <w:rPr>
          <w:bCs/>
          <w:lang w:val="fr-FR"/>
        </w:rPr>
        <w:t>)</w:t>
      </w:r>
      <w:r w:rsidR="00A40094" w:rsidRPr="000E7AEB">
        <w:rPr>
          <w:bCs/>
          <w:lang w:val="fr-FR"/>
        </w:rPr>
        <w:t>, Daech a attiré un nombre de combattants étrangers jamais atteint depuis l’Afghanistan dans les années</w:t>
      </w:r>
      <w:r w:rsidR="00A40094" w:rsidRPr="005370D7">
        <w:rPr>
          <w:bCs/>
          <w:lang w:val="fr-FR"/>
        </w:rPr>
        <w:t xml:space="preserve"> 80. D’après les estimations les plus récentes, le nombre total de recrues provenant de l’étranger se situe aux alentours de </w:t>
      </w:r>
      <w:r w:rsidRPr="000E7AEB">
        <w:rPr>
          <w:bCs/>
          <w:lang w:val="fr-FR"/>
        </w:rPr>
        <w:t>3</w:t>
      </w:r>
      <w:r w:rsidR="00A40094" w:rsidRPr="000E7AEB">
        <w:rPr>
          <w:bCs/>
          <w:lang w:val="fr-FR"/>
        </w:rPr>
        <w:t>0 000, dont 4 000 environ venant des pays o</w:t>
      </w:r>
      <w:r w:rsidRPr="000E7AEB">
        <w:rPr>
          <w:bCs/>
          <w:lang w:val="fr-FR"/>
        </w:rPr>
        <w:t>ccidentaux</w:t>
      </w:r>
      <w:r w:rsidR="00A40094" w:rsidRPr="000E7AEB">
        <w:rPr>
          <w:bCs/>
          <w:lang w:val="fr-FR"/>
        </w:rPr>
        <w:t>. Pour la Belgique uniquement, quelque 470 citoyens seraient partis combattre au Moyen-Orient</w:t>
      </w:r>
      <w:r w:rsidR="00B55055" w:rsidRPr="000E7AEB">
        <w:rPr>
          <w:bCs/>
          <w:lang w:val="fr-FR"/>
        </w:rPr>
        <w:t> ; parmi eux</w:t>
      </w:r>
      <w:r w:rsidR="00A40094" w:rsidRPr="000E7AEB">
        <w:rPr>
          <w:bCs/>
          <w:lang w:val="fr-FR"/>
        </w:rPr>
        <w:t xml:space="preserve">, plus d’une centaine sont rentrés et sont soit en prison (près d’un tiers), soit </w:t>
      </w:r>
      <w:r w:rsidR="005E6363" w:rsidRPr="000E7AEB">
        <w:rPr>
          <w:bCs/>
          <w:lang w:val="fr-FR"/>
        </w:rPr>
        <w:t>placés sous surveillance</w:t>
      </w:r>
      <w:r w:rsidR="00A40094" w:rsidRPr="000E7AEB">
        <w:rPr>
          <w:bCs/>
          <w:lang w:val="fr-FR"/>
        </w:rPr>
        <w:t xml:space="preserve">. Parmi les auteurs des attentats commis en Europe, </w:t>
      </w:r>
      <w:r w:rsidR="00127114">
        <w:rPr>
          <w:bCs/>
          <w:lang w:val="fr-FR"/>
        </w:rPr>
        <w:t>quelques-uns</w:t>
      </w:r>
      <w:r w:rsidR="00A40094" w:rsidRPr="000E7AEB">
        <w:rPr>
          <w:bCs/>
          <w:lang w:val="fr-FR"/>
        </w:rPr>
        <w:t xml:space="preserve"> étaient rentrés du Moyen-Orient en se faisant passer pour des </w:t>
      </w:r>
      <w:r w:rsidR="003F418B">
        <w:rPr>
          <w:bCs/>
          <w:lang w:val="fr-FR"/>
        </w:rPr>
        <w:t>réfugiés</w:t>
      </w:r>
      <w:r w:rsidR="00A40094" w:rsidRPr="000E7AEB">
        <w:rPr>
          <w:bCs/>
          <w:lang w:val="fr-FR"/>
        </w:rPr>
        <w:t>.</w:t>
      </w:r>
      <w:r w:rsidRPr="000E7AEB">
        <w:rPr>
          <w:bCs/>
          <w:lang w:val="fr-FR"/>
        </w:rPr>
        <w:t xml:space="preserve"> </w:t>
      </w:r>
      <w:r w:rsidR="006912F7" w:rsidRPr="00CE4826">
        <w:rPr>
          <w:bCs/>
          <w:lang w:val="fr-FR"/>
        </w:rPr>
        <w:t>Si la guerre civile en Syrie perd de son intensité initiale, la question du retour des combattants étrangers deviendra extrêmement préoccupante</w:t>
      </w:r>
      <w:r w:rsidRPr="00CE4826">
        <w:rPr>
          <w:bCs/>
          <w:lang w:val="fr-FR"/>
        </w:rPr>
        <w:t>.</w:t>
      </w:r>
    </w:p>
    <w:p w:rsidR="00A40094" w:rsidRPr="000E7AEB" w:rsidRDefault="00A40094" w:rsidP="005370D7">
      <w:pPr>
        <w:rPr>
          <w:bCs/>
          <w:lang w:val="fr-FR"/>
        </w:rPr>
      </w:pPr>
    </w:p>
    <w:p w:rsidR="00A40094" w:rsidRPr="000E7AEB" w:rsidRDefault="00A40094" w:rsidP="005370D7">
      <w:pPr>
        <w:numPr>
          <w:ilvl w:val="0"/>
          <w:numId w:val="3"/>
        </w:numPr>
        <w:ind w:left="0" w:firstLine="0"/>
        <w:rPr>
          <w:bCs/>
          <w:lang w:val="fr-FR"/>
        </w:rPr>
      </w:pPr>
      <w:r w:rsidRPr="000E7AEB">
        <w:rPr>
          <w:bCs/>
          <w:lang w:val="fr-FR"/>
        </w:rPr>
        <w:t>Le te</w:t>
      </w:r>
      <w:r w:rsidR="003F418B">
        <w:rPr>
          <w:bCs/>
          <w:lang w:val="fr-FR"/>
        </w:rPr>
        <w:t>rrorisme lié à Daech et à al-Qaï</w:t>
      </w:r>
      <w:r w:rsidRPr="000E7AEB">
        <w:rPr>
          <w:bCs/>
          <w:lang w:val="fr-FR"/>
        </w:rPr>
        <w:t xml:space="preserve">da est alimenté par une manne financière que la communauté internationale n’a jusqu’ici pas réussi à </w:t>
      </w:r>
      <w:r w:rsidR="005E6363" w:rsidRPr="000E7AEB">
        <w:rPr>
          <w:bCs/>
          <w:lang w:val="fr-FR"/>
        </w:rPr>
        <w:t>compromettre de manière significative</w:t>
      </w:r>
      <w:r w:rsidRPr="000E7AEB">
        <w:rPr>
          <w:bCs/>
          <w:lang w:val="fr-FR"/>
        </w:rPr>
        <w:t xml:space="preserve">. Lors de la récente visite de </w:t>
      </w:r>
      <w:r w:rsidR="005E6363" w:rsidRPr="000E7AEB">
        <w:rPr>
          <w:bCs/>
          <w:lang w:val="fr-FR"/>
        </w:rPr>
        <w:t xml:space="preserve">cette commission </w:t>
      </w:r>
      <w:r w:rsidRPr="000E7AEB">
        <w:rPr>
          <w:bCs/>
          <w:lang w:val="fr-FR"/>
        </w:rPr>
        <w:t>en Arabie saoudite, les délégués de l’AP-OTAN ont appris que ce pays avait adopté les règles financières les plus strictes et les plus efficaces de la région, rendant ainsi le financement du terrorisme extrêmement difficile</w:t>
      </w:r>
      <w:r w:rsidR="000C3DAC" w:rsidRPr="000E7AEB">
        <w:rPr>
          <w:bCs/>
          <w:lang w:val="fr-FR"/>
        </w:rPr>
        <w:t xml:space="preserve"> depuis l’Arabie</w:t>
      </w:r>
      <w:r w:rsidR="003F418B">
        <w:rPr>
          <w:bCs/>
          <w:lang w:val="fr-FR"/>
        </w:rPr>
        <w:t xml:space="preserve"> s</w:t>
      </w:r>
      <w:r w:rsidR="00413810" w:rsidRPr="000E7AEB">
        <w:rPr>
          <w:bCs/>
          <w:lang w:val="fr-FR"/>
        </w:rPr>
        <w:t>aoudite</w:t>
      </w:r>
      <w:r w:rsidRPr="000E7AEB">
        <w:rPr>
          <w:bCs/>
          <w:lang w:val="fr-FR"/>
        </w:rPr>
        <w:t xml:space="preserve">. Mis à part les ressources financières que Daech parvient à prélever sur les territoires placés sous son contrôle, les groupes terroristes sont </w:t>
      </w:r>
      <w:r w:rsidR="003F418B">
        <w:rPr>
          <w:bCs/>
          <w:lang w:val="fr-FR"/>
        </w:rPr>
        <w:t xml:space="preserve">toutefois </w:t>
      </w:r>
      <w:r w:rsidRPr="000E7AEB">
        <w:rPr>
          <w:bCs/>
          <w:lang w:val="fr-FR"/>
        </w:rPr>
        <w:t>soutenus financièrement par des particuliers et des « œuvres de charité » au Moyen-Orient. Selon un rapport du Département d’</w:t>
      </w:r>
      <w:r w:rsidR="00E4315E" w:rsidRPr="000E7AEB">
        <w:rPr>
          <w:bCs/>
          <w:lang w:val="fr-FR"/>
        </w:rPr>
        <w:t xml:space="preserve">État </w:t>
      </w:r>
      <w:r w:rsidRPr="000E7AEB">
        <w:rPr>
          <w:bCs/>
          <w:lang w:val="fr-FR"/>
        </w:rPr>
        <w:t xml:space="preserve">des </w:t>
      </w:r>
      <w:r w:rsidR="00EF47C3" w:rsidRPr="000E7AEB">
        <w:rPr>
          <w:bCs/>
          <w:lang w:val="fr-FR"/>
        </w:rPr>
        <w:t>État</w:t>
      </w:r>
      <w:r w:rsidRPr="000E7AEB">
        <w:rPr>
          <w:bCs/>
          <w:lang w:val="fr-FR"/>
        </w:rPr>
        <w:t xml:space="preserve">s-Unis daté de juin 2015, </w:t>
      </w:r>
      <w:r w:rsidR="003F418B">
        <w:rPr>
          <w:bCs/>
          <w:lang w:val="fr-FR"/>
        </w:rPr>
        <w:t>« la circulation</w:t>
      </w:r>
      <w:r w:rsidRPr="000E7AEB">
        <w:rPr>
          <w:bCs/>
          <w:lang w:val="fr-FR"/>
        </w:rPr>
        <w:t xml:space="preserve"> illicite d’importantes sommes en espèces et les transferts de fonds opérés par des donateurs individuels et des associations caritatives basées en Arabie saoudite sont vraisemblablement une importante source de financement des groupes extrémistes et terroristes depuis 25 ans</w:t>
      </w:r>
      <w:r w:rsidR="003F418B">
        <w:rPr>
          <w:bCs/>
          <w:lang w:val="fr-FR"/>
        </w:rPr>
        <w:t> »</w:t>
      </w:r>
      <w:r w:rsidRPr="000E7AEB">
        <w:rPr>
          <w:bCs/>
          <w:lang w:val="fr-FR"/>
        </w:rPr>
        <w:t xml:space="preserve">. Le fait que Daech ne dépende pas pour son financement de tel ou tel </w:t>
      </w:r>
      <w:r w:rsidR="005E6363" w:rsidRPr="000E7AEB">
        <w:rPr>
          <w:bCs/>
          <w:lang w:val="fr-FR"/>
        </w:rPr>
        <w:t>État</w:t>
      </w:r>
      <w:r w:rsidRPr="000E7AEB">
        <w:rPr>
          <w:bCs/>
          <w:lang w:val="fr-FR"/>
        </w:rPr>
        <w:t xml:space="preserve"> lui permet d’avoir un programme d’action mondial – et pas</w:t>
      </w:r>
      <w:r w:rsidR="00BC00CC">
        <w:rPr>
          <w:bCs/>
          <w:lang w:val="fr-FR"/>
        </w:rPr>
        <w:t xml:space="preserve"> uniquement régional (Peek</w:t>
      </w:r>
      <w:r w:rsidRPr="000E7AEB">
        <w:rPr>
          <w:bCs/>
          <w:lang w:val="fr-FR"/>
        </w:rPr>
        <w:t>).</w:t>
      </w:r>
    </w:p>
    <w:p w:rsidR="00A40094" w:rsidRPr="000E7AEB" w:rsidRDefault="00A40094" w:rsidP="005370D7">
      <w:pPr>
        <w:rPr>
          <w:bCs/>
          <w:lang w:val="fr-FR"/>
        </w:rPr>
      </w:pPr>
    </w:p>
    <w:p w:rsidR="00A40094" w:rsidRPr="000E7AEB" w:rsidRDefault="00F452A0" w:rsidP="005370D7">
      <w:pPr>
        <w:numPr>
          <w:ilvl w:val="0"/>
          <w:numId w:val="3"/>
        </w:numPr>
        <w:ind w:left="0" w:firstLine="0"/>
        <w:rPr>
          <w:bCs/>
          <w:lang w:val="fr-FR"/>
        </w:rPr>
      </w:pPr>
      <w:r w:rsidRPr="000E7AEB">
        <w:rPr>
          <w:bCs/>
          <w:lang w:val="fr-FR"/>
        </w:rPr>
        <w:t xml:space="preserve">Les réactions </w:t>
      </w:r>
      <w:r w:rsidR="003113FC" w:rsidRPr="000E7AEB">
        <w:rPr>
          <w:bCs/>
          <w:lang w:val="fr-FR"/>
        </w:rPr>
        <w:t xml:space="preserve">de la communauté euro-atlantique </w:t>
      </w:r>
      <w:r w:rsidRPr="000E7AEB">
        <w:rPr>
          <w:bCs/>
          <w:lang w:val="fr-FR"/>
        </w:rPr>
        <w:t>aux dernières manifestations de la menace ont été variées. La tendance générale a été</w:t>
      </w:r>
      <w:r w:rsidR="000B6042" w:rsidRPr="000E7AEB">
        <w:rPr>
          <w:bCs/>
          <w:lang w:val="fr-FR"/>
        </w:rPr>
        <w:t xml:space="preserve"> d’attribuer </w:t>
      </w:r>
      <w:r w:rsidRPr="000E7AEB">
        <w:rPr>
          <w:bCs/>
          <w:lang w:val="fr-FR"/>
        </w:rPr>
        <w:t>de</w:t>
      </w:r>
      <w:r w:rsidR="000B6042" w:rsidRPr="000E7AEB">
        <w:rPr>
          <w:bCs/>
          <w:lang w:val="fr-FR"/>
        </w:rPr>
        <w:t>s</w:t>
      </w:r>
      <w:r w:rsidRPr="000E7AEB">
        <w:rPr>
          <w:bCs/>
          <w:lang w:val="fr-FR"/>
        </w:rPr>
        <w:t xml:space="preserve"> pouvoirs supplémentaires aux services chargés de l’application de la loi, </w:t>
      </w:r>
      <w:r w:rsidR="000B6042" w:rsidRPr="000E7AEB">
        <w:rPr>
          <w:bCs/>
          <w:lang w:val="fr-FR"/>
        </w:rPr>
        <w:t>de renforcer</w:t>
      </w:r>
      <w:r w:rsidR="00265831" w:rsidRPr="000E7AEB">
        <w:rPr>
          <w:bCs/>
          <w:lang w:val="fr-FR"/>
        </w:rPr>
        <w:t xml:space="preserve"> l</w:t>
      </w:r>
      <w:r w:rsidR="00A1144F" w:rsidRPr="000E7AEB">
        <w:rPr>
          <w:bCs/>
          <w:lang w:val="fr-FR"/>
        </w:rPr>
        <w:t>es contrôles aux frontières, d’intensifier</w:t>
      </w:r>
      <w:r w:rsidR="00B55055" w:rsidRPr="000E7AEB">
        <w:rPr>
          <w:bCs/>
          <w:lang w:val="fr-FR"/>
        </w:rPr>
        <w:t xml:space="preserve"> </w:t>
      </w:r>
      <w:r w:rsidR="003113FC" w:rsidRPr="000E7AEB">
        <w:rPr>
          <w:bCs/>
          <w:lang w:val="fr-FR"/>
        </w:rPr>
        <w:t xml:space="preserve">la </w:t>
      </w:r>
      <w:r w:rsidR="00A40094" w:rsidRPr="000E7AEB">
        <w:rPr>
          <w:bCs/>
          <w:lang w:val="fr-FR"/>
        </w:rPr>
        <w:t>surveillance</w:t>
      </w:r>
      <w:r w:rsidRPr="000E7AEB">
        <w:rPr>
          <w:bCs/>
          <w:lang w:val="fr-FR"/>
        </w:rPr>
        <w:t xml:space="preserve"> électronique et</w:t>
      </w:r>
      <w:r w:rsidR="00C05134" w:rsidRPr="000E7AEB">
        <w:rPr>
          <w:bCs/>
          <w:lang w:val="fr-FR"/>
        </w:rPr>
        <w:t xml:space="preserve"> de re</w:t>
      </w:r>
      <w:r w:rsidR="003F418B">
        <w:rPr>
          <w:bCs/>
          <w:lang w:val="fr-FR"/>
        </w:rPr>
        <w:t>sserrer</w:t>
      </w:r>
      <w:r w:rsidR="00A04B73" w:rsidRPr="000E7AEB">
        <w:rPr>
          <w:bCs/>
          <w:lang w:val="fr-FR"/>
        </w:rPr>
        <w:t xml:space="preserve"> l’appui et </w:t>
      </w:r>
      <w:r w:rsidRPr="000E7AEB">
        <w:rPr>
          <w:bCs/>
          <w:lang w:val="fr-FR"/>
        </w:rPr>
        <w:t>l’action militaire</w:t>
      </w:r>
      <w:r w:rsidR="003113FC" w:rsidRPr="000E7AEB">
        <w:rPr>
          <w:bCs/>
          <w:lang w:val="fr-FR"/>
        </w:rPr>
        <w:t>s</w:t>
      </w:r>
      <w:r w:rsidRPr="000E7AEB">
        <w:rPr>
          <w:bCs/>
          <w:lang w:val="fr-FR"/>
        </w:rPr>
        <w:t xml:space="preserve"> dans les pays d’Afrique et d’Asie concernés</w:t>
      </w:r>
      <w:r w:rsidR="00A40094" w:rsidRPr="000E7AEB">
        <w:rPr>
          <w:bCs/>
          <w:lang w:val="fr-FR"/>
        </w:rPr>
        <w:t xml:space="preserve">. </w:t>
      </w:r>
      <w:r w:rsidRPr="000E7AEB">
        <w:rPr>
          <w:bCs/>
          <w:lang w:val="fr-FR"/>
        </w:rPr>
        <w:t xml:space="preserve">Les </w:t>
      </w:r>
      <w:r w:rsidR="006D60B1" w:rsidRPr="000E7AEB">
        <w:rPr>
          <w:bCs/>
          <w:lang w:val="fr-FR"/>
        </w:rPr>
        <w:t>État</w:t>
      </w:r>
      <w:r w:rsidRPr="000E7AEB">
        <w:rPr>
          <w:bCs/>
          <w:lang w:val="fr-FR"/>
        </w:rPr>
        <w:t xml:space="preserve">s-Unis considèrent </w:t>
      </w:r>
      <w:r w:rsidR="00A82208" w:rsidRPr="000E7AEB">
        <w:rPr>
          <w:bCs/>
          <w:lang w:val="fr-FR"/>
        </w:rPr>
        <w:t>les</w:t>
      </w:r>
      <w:r w:rsidR="006A4D22" w:rsidRPr="000E7AEB">
        <w:rPr>
          <w:bCs/>
          <w:lang w:val="fr-FR"/>
        </w:rPr>
        <w:t xml:space="preserve"> </w:t>
      </w:r>
      <w:r w:rsidR="00A82208" w:rsidRPr="000E7AEB">
        <w:rPr>
          <w:bCs/>
          <w:lang w:val="fr-FR"/>
        </w:rPr>
        <w:t>opérations « </w:t>
      </w:r>
      <w:r w:rsidR="006A4D22" w:rsidRPr="000E7AEB">
        <w:rPr>
          <w:bCs/>
          <w:lang w:val="fr-FR"/>
        </w:rPr>
        <w:t>cinétique</w:t>
      </w:r>
      <w:r w:rsidR="00A82208" w:rsidRPr="000E7AEB">
        <w:rPr>
          <w:bCs/>
          <w:lang w:val="fr-FR"/>
        </w:rPr>
        <w:t>s »</w:t>
      </w:r>
      <w:r w:rsidR="006A4D22" w:rsidRPr="000E7AEB">
        <w:rPr>
          <w:bCs/>
          <w:lang w:val="fr-FR"/>
        </w:rPr>
        <w:t xml:space="preserve"> menées par les forces spéciales et les</w:t>
      </w:r>
      <w:r w:rsidR="00814298" w:rsidRPr="000E7AEB">
        <w:rPr>
          <w:bCs/>
          <w:lang w:val="fr-FR"/>
        </w:rPr>
        <w:t xml:space="preserve"> frappes de drones à l’étranger,</w:t>
      </w:r>
      <w:r w:rsidR="006A4D22" w:rsidRPr="000E7AEB">
        <w:rPr>
          <w:bCs/>
          <w:lang w:val="fr-FR"/>
        </w:rPr>
        <w:t xml:space="preserve"> comme un élément primordial de </w:t>
      </w:r>
      <w:r w:rsidR="00B55055" w:rsidRPr="000E7AEB">
        <w:rPr>
          <w:bCs/>
          <w:lang w:val="fr-FR"/>
        </w:rPr>
        <w:t>leur</w:t>
      </w:r>
      <w:r w:rsidR="006A4D22" w:rsidRPr="000E7AEB">
        <w:rPr>
          <w:bCs/>
          <w:lang w:val="fr-FR"/>
        </w:rPr>
        <w:t xml:space="preserve"> stratégie de lutte </w:t>
      </w:r>
      <w:r w:rsidR="003F418B">
        <w:rPr>
          <w:bCs/>
          <w:lang w:val="fr-FR"/>
        </w:rPr>
        <w:t>contre le terrorisme</w:t>
      </w:r>
      <w:r w:rsidR="00A40094" w:rsidRPr="000E7AEB">
        <w:rPr>
          <w:bCs/>
          <w:lang w:val="fr-FR"/>
        </w:rPr>
        <w:t xml:space="preserve">. </w:t>
      </w:r>
      <w:r w:rsidR="006A4D22" w:rsidRPr="000E7AEB">
        <w:rPr>
          <w:bCs/>
          <w:lang w:val="fr-FR"/>
        </w:rPr>
        <w:t xml:space="preserve">La </w:t>
      </w:r>
      <w:r w:rsidR="00A40094" w:rsidRPr="000E7AEB">
        <w:rPr>
          <w:bCs/>
          <w:lang w:val="fr-FR"/>
        </w:rPr>
        <w:t xml:space="preserve">France </w:t>
      </w:r>
      <w:r w:rsidR="006A4D22" w:rsidRPr="000E7AEB">
        <w:rPr>
          <w:bCs/>
          <w:lang w:val="fr-FR"/>
        </w:rPr>
        <w:t xml:space="preserve">est </w:t>
      </w:r>
      <w:r w:rsidR="00EF07A0" w:rsidRPr="000E7AEB">
        <w:rPr>
          <w:bCs/>
          <w:lang w:val="fr-FR"/>
        </w:rPr>
        <w:t>l</w:t>
      </w:r>
      <w:r w:rsidR="00B55055" w:rsidRPr="000E7AEB">
        <w:rPr>
          <w:bCs/>
          <w:lang w:val="fr-FR"/>
        </w:rPr>
        <w:t>’un des</w:t>
      </w:r>
      <w:r w:rsidR="00EF07A0" w:rsidRPr="000E7AEB">
        <w:rPr>
          <w:bCs/>
          <w:lang w:val="fr-FR"/>
        </w:rPr>
        <w:t xml:space="preserve"> </w:t>
      </w:r>
      <w:r w:rsidR="005B4D52" w:rsidRPr="000E7AEB">
        <w:rPr>
          <w:bCs/>
          <w:lang w:val="fr-FR"/>
        </w:rPr>
        <w:t>principa</w:t>
      </w:r>
      <w:r w:rsidR="00B55055" w:rsidRPr="000E7AEB">
        <w:rPr>
          <w:bCs/>
          <w:lang w:val="fr-FR"/>
        </w:rPr>
        <w:t>ux</w:t>
      </w:r>
      <w:r w:rsidR="00EF07A0" w:rsidRPr="000E7AEB">
        <w:rPr>
          <w:bCs/>
          <w:lang w:val="fr-FR"/>
        </w:rPr>
        <w:t xml:space="preserve"> pays européen</w:t>
      </w:r>
      <w:r w:rsidR="00B55055" w:rsidRPr="000E7AEB">
        <w:rPr>
          <w:bCs/>
          <w:lang w:val="fr-FR"/>
        </w:rPr>
        <w:t>s</w:t>
      </w:r>
      <w:r w:rsidR="00EF07A0" w:rsidRPr="000E7AEB">
        <w:rPr>
          <w:bCs/>
          <w:lang w:val="fr-FR"/>
        </w:rPr>
        <w:t xml:space="preserve"> </w:t>
      </w:r>
      <w:r w:rsidR="00896A4B" w:rsidRPr="000E7AEB">
        <w:rPr>
          <w:bCs/>
          <w:lang w:val="fr-FR"/>
        </w:rPr>
        <w:t xml:space="preserve">à </w:t>
      </w:r>
      <w:r w:rsidR="00EF07A0" w:rsidRPr="000E7AEB">
        <w:rPr>
          <w:bCs/>
          <w:lang w:val="fr-FR"/>
        </w:rPr>
        <w:t>déplo</w:t>
      </w:r>
      <w:r w:rsidR="005B4D52" w:rsidRPr="000E7AEB">
        <w:rPr>
          <w:bCs/>
          <w:lang w:val="fr-FR"/>
        </w:rPr>
        <w:t>y</w:t>
      </w:r>
      <w:r w:rsidR="00896A4B" w:rsidRPr="000E7AEB">
        <w:rPr>
          <w:bCs/>
          <w:lang w:val="fr-FR"/>
        </w:rPr>
        <w:t>er</w:t>
      </w:r>
      <w:r w:rsidR="005B4D52" w:rsidRPr="000E7AEB">
        <w:rPr>
          <w:bCs/>
          <w:lang w:val="fr-FR"/>
        </w:rPr>
        <w:t xml:space="preserve"> d</w:t>
      </w:r>
      <w:r w:rsidR="00EF07A0" w:rsidRPr="000E7AEB">
        <w:rPr>
          <w:bCs/>
          <w:lang w:val="fr-FR"/>
        </w:rPr>
        <w:t>e</w:t>
      </w:r>
      <w:r w:rsidR="005B4D52" w:rsidRPr="000E7AEB">
        <w:rPr>
          <w:bCs/>
          <w:lang w:val="fr-FR"/>
        </w:rPr>
        <w:t>s</w:t>
      </w:r>
      <w:r w:rsidR="00EF07A0" w:rsidRPr="000E7AEB">
        <w:rPr>
          <w:bCs/>
          <w:lang w:val="fr-FR"/>
        </w:rPr>
        <w:t xml:space="preserve"> </w:t>
      </w:r>
      <w:r w:rsidR="00A40094" w:rsidRPr="000E7AEB">
        <w:rPr>
          <w:bCs/>
          <w:lang w:val="fr-FR"/>
        </w:rPr>
        <w:t xml:space="preserve">forces </w:t>
      </w:r>
      <w:r w:rsidR="00EF07A0" w:rsidRPr="000E7AEB">
        <w:rPr>
          <w:bCs/>
          <w:lang w:val="fr-FR"/>
        </w:rPr>
        <w:t xml:space="preserve">dans le cadre d’opérations </w:t>
      </w:r>
      <w:r w:rsidR="00A40094" w:rsidRPr="000E7AEB">
        <w:rPr>
          <w:bCs/>
          <w:lang w:val="fr-FR"/>
        </w:rPr>
        <w:t>antiterrorist</w:t>
      </w:r>
      <w:r w:rsidR="00EF07A0" w:rsidRPr="000E7AEB">
        <w:rPr>
          <w:bCs/>
          <w:lang w:val="fr-FR"/>
        </w:rPr>
        <w:t>es à l’étranger.</w:t>
      </w:r>
      <w:r w:rsidR="003F418B">
        <w:rPr>
          <w:bCs/>
          <w:lang w:val="fr-FR"/>
        </w:rPr>
        <w:t xml:space="preserve"> S</w:t>
      </w:r>
      <w:r w:rsidR="00EF07A0" w:rsidRPr="000E7AEB">
        <w:rPr>
          <w:bCs/>
          <w:lang w:val="fr-FR"/>
        </w:rPr>
        <w:t xml:space="preserve">uite aux attentats de Paris, </w:t>
      </w:r>
      <w:r w:rsidR="003F418B">
        <w:rPr>
          <w:bCs/>
          <w:lang w:val="fr-FR"/>
        </w:rPr>
        <w:t>l</w:t>
      </w:r>
      <w:r w:rsidR="003F418B" w:rsidRPr="000E7AEB">
        <w:rPr>
          <w:bCs/>
          <w:lang w:val="fr-FR"/>
        </w:rPr>
        <w:t xml:space="preserve">e pays a également déployé </w:t>
      </w:r>
      <w:r w:rsidR="00EF07A0" w:rsidRPr="000E7AEB">
        <w:rPr>
          <w:bCs/>
          <w:lang w:val="fr-FR"/>
        </w:rPr>
        <w:t>10 </w:t>
      </w:r>
      <w:r w:rsidR="00A40094" w:rsidRPr="000E7AEB">
        <w:rPr>
          <w:bCs/>
          <w:lang w:val="fr-FR"/>
        </w:rPr>
        <w:t>000</w:t>
      </w:r>
      <w:r w:rsidR="00EF07A0" w:rsidRPr="000E7AEB">
        <w:rPr>
          <w:bCs/>
          <w:lang w:val="fr-FR"/>
        </w:rPr>
        <w:t> hommes s</w:t>
      </w:r>
      <w:r w:rsidR="00B55055" w:rsidRPr="000E7AEB">
        <w:rPr>
          <w:bCs/>
          <w:lang w:val="fr-FR"/>
        </w:rPr>
        <w:t>upplémentaires pour surveiller les sites importants et l</w:t>
      </w:r>
      <w:r w:rsidR="00EF07A0" w:rsidRPr="000E7AEB">
        <w:rPr>
          <w:bCs/>
          <w:lang w:val="fr-FR"/>
        </w:rPr>
        <w:t>es bâtiments officiels</w:t>
      </w:r>
      <w:r w:rsidR="00A40094" w:rsidRPr="000E7AEB">
        <w:rPr>
          <w:bCs/>
          <w:lang w:val="fr-FR"/>
        </w:rPr>
        <w:t xml:space="preserve">. </w:t>
      </w:r>
      <w:r w:rsidR="00293142" w:rsidRPr="00CE4826">
        <w:rPr>
          <w:bCs/>
          <w:lang w:val="fr-FR"/>
        </w:rPr>
        <w:t>Au lendemain de l’attentat du 14 juillet, les parlementaires français ont voté la prolongation de l’état d’urgence de</w:t>
      </w:r>
      <w:r w:rsidR="00255BFA" w:rsidRPr="00CE4826">
        <w:rPr>
          <w:bCs/>
          <w:lang w:val="fr-FR"/>
        </w:rPr>
        <w:t xml:space="preserve"> six </w:t>
      </w:r>
      <w:r w:rsidR="00293142" w:rsidRPr="00CE4826">
        <w:rPr>
          <w:bCs/>
          <w:lang w:val="fr-FR"/>
        </w:rPr>
        <w:t>mois</w:t>
      </w:r>
      <w:r w:rsidR="00255BFA" w:rsidRPr="00CE4826">
        <w:rPr>
          <w:bCs/>
          <w:lang w:val="fr-FR"/>
        </w:rPr>
        <w:t xml:space="preserve">. </w:t>
      </w:r>
      <w:r w:rsidR="00293142" w:rsidRPr="00CE4826">
        <w:rPr>
          <w:bCs/>
          <w:lang w:val="fr-FR"/>
        </w:rPr>
        <w:t>E</w:t>
      </w:r>
      <w:r w:rsidR="00255BFA" w:rsidRPr="00CE4826">
        <w:rPr>
          <w:bCs/>
          <w:lang w:val="fr-FR"/>
        </w:rPr>
        <w:t>n 2017, 60</w:t>
      </w:r>
      <w:r w:rsidR="00293142" w:rsidRPr="00CE4826">
        <w:rPr>
          <w:bCs/>
          <w:lang w:val="fr-FR"/>
        </w:rPr>
        <w:t> </w:t>
      </w:r>
      <w:r w:rsidR="00255BFA" w:rsidRPr="00CE4826">
        <w:rPr>
          <w:bCs/>
          <w:lang w:val="fr-FR"/>
        </w:rPr>
        <w:t>million</w:t>
      </w:r>
      <w:r w:rsidR="00293142" w:rsidRPr="00CE4826">
        <w:rPr>
          <w:bCs/>
          <w:lang w:val="fr-FR"/>
        </w:rPr>
        <w:t>s d’e</w:t>
      </w:r>
      <w:r w:rsidR="00255BFA" w:rsidRPr="00CE4826">
        <w:rPr>
          <w:bCs/>
          <w:lang w:val="fr-FR"/>
        </w:rPr>
        <w:t xml:space="preserve">uros </w:t>
      </w:r>
      <w:r w:rsidR="00293142" w:rsidRPr="00CE4826">
        <w:rPr>
          <w:bCs/>
          <w:lang w:val="fr-FR"/>
        </w:rPr>
        <w:t>supplémentaires seront affectés à la protection des bâtiments français à l’étranger (ambassades, écoles et centres culturels)</w:t>
      </w:r>
      <w:r w:rsidR="00255BFA" w:rsidRPr="00CE4826">
        <w:rPr>
          <w:bCs/>
          <w:lang w:val="fr-FR"/>
        </w:rPr>
        <w:t xml:space="preserve">. </w:t>
      </w:r>
      <w:r w:rsidR="00293142" w:rsidRPr="00CE4826">
        <w:rPr>
          <w:bCs/>
          <w:lang w:val="fr-FR"/>
        </w:rPr>
        <w:t xml:space="preserve">La </w:t>
      </w:r>
      <w:r w:rsidR="00255BFA" w:rsidRPr="00CE4826">
        <w:rPr>
          <w:bCs/>
          <w:lang w:val="fr-FR"/>
        </w:rPr>
        <w:t xml:space="preserve">France </w:t>
      </w:r>
      <w:r w:rsidR="00293142" w:rsidRPr="00CE4826">
        <w:rPr>
          <w:bCs/>
          <w:lang w:val="fr-FR"/>
        </w:rPr>
        <w:t>a également renforcé ses moyens de prévention afin de repérer des terroristes potentiels (y compris des femmes et des adolescents) avant qu’ils ne passent à l’acte</w:t>
      </w:r>
      <w:r w:rsidR="0047667A" w:rsidRPr="00CE4826">
        <w:rPr>
          <w:bCs/>
          <w:lang w:val="fr-FR"/>
        </w:rPr>
        <w:t xml:space="preserve">. </w:t>
      </w:r>
      <w:r w:rsidR="00090DCF" w:rsidRPr="00CE4826">
        <w:rPr>
          <w:bCs/>
          <w:lang w:val="fr-FR"/>
        </w:rPr>
        <w:t>À</w:t>
      </w:r>
      <w:r w:rsidR="0047667A" w:rsidRPr="00CE4826">
        <w:rPr>
          <w:bCs/>
          <w:lang w:val="fr-FR"/>
        </w:rPr>
        <w:t xml:space="preserve"> la fin du mois d’août</w:t>
      </w:r>
      <w:r w:rsidR="003F418B">
        <w:rPr>
          <w:bCs/>
          <w:lang w:val="fr-FR"/>
        </w:rPr>
        <w:t xml:space="preserve"> 2016</w:t>
      </w:r>
      <w:r w:rsidR="0047667A" w:rsidRPr="00CE4826">
        <w:rPr>
          <w:bCs/>
          <w:lang w:val="fr-FR"/>
        </w:rPr>
        <w:t xml:space="preserve">, le gouvernement allemand a </w:t>
      </w:r>
      <w:r w:rsidR="00127114" w:rsidRPr="00CE4826">
        <w:rPr>
          <w:bCs/>
          <w:lang w:val="fr-FR"/>
        </w:rPr>
        <w:t>proposé</w:t>
      </w:r>
      <w:r w:rsidR="0047667A" w:rsidRPr="00CE4826">
        <w:rPr>
          <w:bCs/>
          <w:lang w:val="fr-FR"/>
        </w:rPr>
        <w:t xml:space="preserve"> un large éventail de mesures pour améliorer la sécurité et lutter contre le </w:t>
      </w:r>
      <w:r w:rsidR="00255BFA" w:rsidRPr="005370D7">
        <w:rPr>
          <w:bCs/>
          <w:lang w:val="fr-FR"/>
        </w:rPr>
        <w:t>terrorism</w:t>
      </w:r>
      <w:r w:rsidR="0047667A" w:rsidRPr="005370D7">
        <w:rPr>
          <w:bCs/>
          <w:lang w:val="fr-FR"/>
        </w:rPr>
        <w:t>e</w:t>
      </w:r>
      <w:r w:rsidR="00255BFA" w:rsidRPr="005370D7">
        <w:rPr>
          <w:bCs/>
          <w:lang w:val="fr-FR"/>
        </w:rPr>
        <w:t xml:space="preserve">, </w:t>
      </w:r>
      <w:r w:rsidR="0047667A" w:rsidRPr="005370D7">
        <w:rPr>
          <w:bCs/>
          <w:lang w:val="fr-FR"/>
        </w:rPr>
        <w:t xml:space="preserve">dont la plupart </w:t>
      </w:r>
      <w:r w:rsidR="003F418B">
        <w:rPr>
          <w:bCs/>
          <w:lang w:val="fr-FR"/>
        </w:rPr>
        <w:t>devrait</w:t>
      </w:r>
      <w:r w:rsidR="0047667A" w:rsidRPr="005370D7">
        <w:rPr>
          <w:bCs/>
          <w:lang w:val="fr-FR"/>
        </w:rPr>
        <w:t xml:space="preserve"> être approuvées par le parlement. Ces mesures </w:t>
      </w:r>
      <w:r w:rsidR="002934FF" w:rsidRPr="005370D7">
        <w:rPr>
          <w:bCs/>
          <w:lang w:val="fr-FR"/>
        </w:rPr>
        <w:t xml:space="preserve">concernent notamment </w:t>
      </w:r>
      <w:r w:rsidR="00E540A1" w:rsidRPr="005370D7">
        <w:rPr>
          <w:bCs/>
          <w:lang w:val="fr-FR"/>
        </w:rPr>
        <w:t>le</w:t>
      </w:r>
      <w:r w:rsidR="002934FF" w:rsidRPr="005370D7">
        <w:rPr>
          <w:bCs/>
          <w:lang w:val="fr-FR"/>
        </w:rPr>
        <w:t xml:space="preserve"> recrutement de policiers supplémentaires, </w:t>
      </w:r>
      <w:r w:rsidR="00E540A1" w:rsidRPr="005370D7">
        <w:rPr>
          <w:bCs/>
          <w:lang w:val="fr-FR"/>
        </w:rPr>
        <w:lastRenderedPageBreak/>
        <w:t>l’</w:t>
      </w:r>
      <w:r w:rsidR="002934FF" w:rsidRPr="005370D7">
        <w:rPr>
          <w:bCs/>
          <w:lang w:val="fr-FR"/>
        </w:rPr>
        <w:t xml:space="preserve">augmentation de l’échange de renseignements avec les pays européens, </w:t>
      </w:r>
      <w:r w:rsidR="00E540A1" w:rsidRPr="005370D7">
        <w:rPr>
          <w:bCs/>
          <w:lang w:val="fr-FR"/>
        </w:rPr>
        <w:t xml:space="preserve">la </w:t>
      </w:r>
      <w:r w:rsidR="002934FF" w:rsidRPr="005370D7">
        <w:rPr>
          <w:bCs/>
          <w:lang w:val="fr-FR"/>
        </w:rPr>
        <w:t>sur</w:t>
      </w:r>
      <w:r w:rsidR="00127114" w:rsidRPr="005370D7">
        <w:rPr>
          <w:bCs/>
          <w:lang w:val="fr-FR"/>
        </w:rPr>
        <w:t>veillance resserrée d’i</w:t>
      </w:r>
      <w:r w:rsidR="002934FF" w:rsidRPr="005370D7">
        <w:rPr>
          <w:bCs/>
          <w:lang w:val="fr-FR"/>
        </w:rPr>
        <w:t xml:space="preserve">nternet et </w:t>
      </w:r>
      <w:r w:rsidR="00E540A1" w:rsidRPr="005370D7">
        <w:rPr>
          <w:bCs/>
          <w:lang w:val="fr-FR"/>
        </w:rPr>
        <w:t xml:space="preserve">le </w:t>
      </w:r>
      <w:r w:rsidR="002934FF" w:rsidRPr="005370D7">
        <w:rPr>
          <w:bCs/>
          <w:lang w:val="fr-FR"/>
        </w:rPr>
        <w:t xml:space="preserve">contrôle plus approfondi des </w:t>
      </w:r>
      <w:r w:rsidR="006D12F2">
        <w:rPr>
          <w:bCs/>
          <w:lang w:val="fr-FR"/>
        </w:rPr>
        <w:t>migrants (Smale</w:t>
      </w:r>
      <w:r w:rsidR="00255BFA" w:rsidRPr="005370D7">
        <w:rPr>
          <w:bCs/>
          <w:lang w:val="fr-FR"/>
        </w:rPr>
        <w:t xml:space="preserve">). </w:t>
      </w:r>
      <w:r w:rsidR="002934FF" w:rsidRPr="005370D7">
        <w:rPr>
          <w:bCs/>
          <w:lang w:val="fr-FR"/>
        </w:rPr>
        <w:t>Globalement</w:t>
      </w:r>
      <w:r w:rsidR="00255BFA" w:rsidRPr="005370D7">
        <w:rPr>
          <w:bCs/>
          <w:lang w:val="fr-FR"/>
        </w:rPr>
        <w:t xml:space="preserve">, Berlin </w:t>
      </w:r>
      <w:r w:rsidR="002934FF" w:rsidRPr="005370D7">
        <w:rPr>
          <w:bCs/>
          <w:lang w:val="fr-FR"/>
        </w:rPr>
        <w:t xml:space="preserve">prévoit d’accroître son budget de la sécurité intérieure de </w:t>
      </w:r>
      <w:r w:rsidR="00255BFA" w:rsidRPr="005370D7">
        <w:rPr>
          <w:bCs/>
          <w:lang w:val="fr-FR"/>
        </w:rPr>
        <w:t>2</w:t>
      </w:r>
      <w:r w:rsidR="002934FF" w:rsidRPr="005370D7">
        <w:rPr>
          <w:bCs/>
          <w:lang w:val="fr-FR"/>
        </w:rPr>
        <w:t xml:space="preserve"> milliards d’euros entre </w:t>
      </w:r>
      <w:r w:rsidR="00255BFA" w:rsidRPr="005370D7">
        <w:rPr>
          <w:bCs/>
          <w:lang w:val="fr-FR"/>
        </w:rPr>
        <w:t xml:space="preserve">2017 </w:t>
      </w:r>
      <w:r w:rsidR="002934FF" w:rsidRPr="005370D7">
        <w:rPr>
          <w:bCs/>
          <w:lang w:val="fr-FR"/>
        </w:rPr>
        <w:t>et 2020, et de déployer 3 </w:t>
      </w:r>
      <w:r w:rsidR="00255BFA" w:rsidRPr="005370D7">
        <w:rPr>
          <w:bCs/>
          <w:lang w:val="fr-FR"/>
        </w:rPr>
        <w:t>000</w:t>
      </w:r>
      <w:r w:rsidR="002934FF" w:rsidRPr="005370D7">
        <w:rPr>
          <w:bCs/>
          <w:lang w:val="fr-FR"/>
        </w:rPr>
        <w:t> policiers supplémentaires</w:t>
      </w:r>
      <w:r w:rsidR="00255BFA" w:rsidRPr="005370D7">
        <w:rPr>
          <w:bCs/>
          <w:lang w:val="fr-FR"/>
        </w:rPr>
        <w:t xml:space="preserve"> (</w:t>
      </w:r>
      <w:r w:rsidR="003F418B" w:rsidRPr="003F418B">
        <w:rPr>
          <w:bCs/>
          <w:i/>
          <w:lang w:val="fr-FR"/>
        </w:rPr>
        <w:t>The</w:t>
      </w:r>
      <w:r w:rsidR="003F418B">
        <w:rPr>
          <w:bCs/>
          <w:lang w:val="fr-FR"/>
        </w:rPr>
        <w:t xml:space="preserve"> </w:t>
      </w:r>
      <w:r w:rsidR="00255BFA" w:rsidRPr="00090DCF">
        <w:rPr>
          <w:bCs/>
          <w:i/>
          <w:lang w:val="fr-FR"/>
        </w:rPr>
        <w:t>Economist</w:t>
      </w:r>
      <w:r w:rsidR="00255BFA" w:rsidRPr="005370D7">
        <w:rPr>
          <w:bCs/>
          <w:lang w:val="fr-FR"/>
        </w:rPr>
        <w:t xml:space="preserve">, 2016). </w:t>
      </w:r>
      <w:r w:rsidR="00EF07A0" w:rsidRPr="000E7AEB">
        <w:rPr>
          <w:bCs/>
          <w:lang w:val="fr-FR"/>
        </w:rPr>
        <w:t xml:space="preserve">De son côté, la Belgique a dédié une enveloppe de 500 millions d’euros pour multiplier les patrouilles, </w:t>
      </w:r>
      <w:r w:rsidR="006B1230" w:rsidRPr="000E7AEB">
        <w:rPr>
          <w:bCs/>
          <w:lang w:val="fr-FR"/>
        </w:rPr>
        <w:t>renforcer</w:t>
      </w:r>
      <w:r w:rsidR="00EF07A0" w:rsidRPr="000E7AEB">
        <w:rPr>
          <w:bCs/>
          <w:lang w:val="fr-FR"/>
        </w:rPr>
        <w:t xml:space="preserve"> les frontières et arrêter les combattants rentrant de l’étranger</w:t>
      </w:r>
      <w:r w:rsidR="006D12F2">
        <w:rPr>
          <w:bCs/>
          <w:lang w:val="fr-FR"/>
        </w:rPr>
        <w:t xml:space="preserve"> (Alderman</w:t>
      </w:r>
      <w:r w:rsidR="00A40094" w:rsidRPr="000E7AEB">
        <w:rPr>
          <w:bCs/>
          <w:lang w:val="fr-FR"/>
        </w:rPr>
        <w:t>).</w:t>
      </w:r>
      <w:r w:rsidR="00255BFA" w:rsidRPr="000E7AEB">
        <w:rPr>
          <w:bCs/>
          <w:lang w:val="fr-FR"/>
        </w:rPr>
        <w:t xml:space="preserve"> </w:t>
      </w:r>
      <w:r w:rsidR="002C6C3B" w:rsidRPr="005370D7">
        <w:rPr>
          <w:bCs/>
          <w:lang w:val="fr-FR"/>
        </w:rPr>
        <w:t xml:space="preserve">Elle a en outre annoncé récemment que ses centrales nucléaires seraient </w:t>
      </w:r>
      <w:r w:rsidR="00127114" w:rsidRPr="005370D7">
        <w:rPr>
          <w:bCs/>
          <w:lang w:val="fr-FR"/>
        </w:rPr>
        <w:t xml:space="preserve">bientôt </w:t>
      </w:r>
      <w:r w:rsidR="002C6C3B" w:rsidRPr="005370D7">
        <w:rPr>
          <w:bCs/>
          <w:lang w:val="fr-FR"/>
        </w:rPr>
        <w:t>dotées de leur propre équipe de réaction rapide, spécialement formée pour faire face à un acte terroriste</w:t>
      </w:r>
      <w:r w:rsidR="00255BFA" w:rsidRPr="005370D7">
        <w:rPr>
          <w:bCs/>
          <w:lang w:val="fr-FR"/>
        </w:rPr>
        <w:t xml:space="preserve"> (Belga, 2016).</w:t>
      </w:r>
    </w:p>
    <w:p w:rsidR="00A40094" w:rsidRPr="000E7AEB" w:rsidRDefault="00A40094" w:rsidP="005370D7">
      <w:pPr>
        <w:rPr>
          <w:bCs/>
          <w:lang w:val="fr-FR"/>
        </w:rPr>
      </w:pPr>
    </w:p>
    <w:p w:rsidR="00A40094" w:rsidRPr="000E7AEB" w:rsidRDefault="00B55055" w:rsidP="005370D7">
      <w:pPr>
        <w:numPr>
          <w:ilvl w:val="0"/>
          <w:numId w:val="3"/>
        </w:numPr>
        <w:ind w:left="0" w:firstLine="0"/>
        <w:rPr>
          <w:bCs/>
          <w:lang w:val="fr-FR"/>
        </w:rPr>
      </w:pPr>
      <w:r w:rsidRPr="000E7AEB">
        <w:rPr>
          <w:bCs/>
          <w:lang w:val="fr-FR"/>
        </w:rPr>
        <w:t>Plus que tout, l</w:t>
      </w:r>
      <w:r w:rsidR="005B4D52" w:rsidRPr="000E7AEB">
        <w:rPr>
          <w:bCs/>
          <w:lang w:val="fr-FR"/>
        </w:rPr>
        <w:t xml:space="preserve">es récents </w:t>
      </w:r>
      <w:r w:rsidR="00EE3850" w:rsidRPr="000E7AEB">
        <w:rPr>
          <w:bCs/>
          <w:lang w:val="fr-FR"/>
        </w:rPr>
        <w:t>attentats</w:t>
      </w:r>
      <w:r w:rsidR="005B4D52" w:rsidRPr="000E7AEB">
        <w:rPr>
          <w:bCs/>
          <w:lang w:val="fr-FR"/>
        </w:rPr>
        <w:t xml:space="preserve"> ont</w:t>
      </w:r>
      <w:r w:rsidR="00EE3850" w:rsidRPr="000E7AEB">
        <w:rPr>
          <w:bCs/>
          <w:lang w:val="fr-FR"/>
        </w:rPr>
        <w:t xml:space="preserve"> mis en évidence d’énormes lacunes dans la coopération européenne en matière de sécurité et de renseignement</w:t>
      </w:r>
      <w:r w:rsidR="00A40094" w:rsidRPr="000E7AEB">
        <w:rPr>
          <w:bCs/>
          <w:lang w:val="fr-FR"/>
        </w:rPr>
        <w:t xml:space="preserve">. </w:t>
      </w:r>
      <w:r w:rsidR="00EE3850" w:rsidRPr="000E7AEB">
        <w:rPr>
          <w:bCs/>
          <w:lang w:val="fr-FR"/>
        </w:rPr>
        <w:t xml:space="preserve">Alors que les activités </w:t>
      </w:r>
      <w:r w:rsidR="00A40094" w:rsidRPr="000E7AEB">
        <w:rPr>
          <w:bCs/>
          <w:lang w:val="fr-FR"/>
        </w:rPr>
        <w:t>terrorist</w:t>
      </w:r>
      <w:r w:rsidR="00EE3850" w:rsidRPr="000E7AEB">
        <w:rPr>
          <w:bCs/>
          <w:lang w:val="fr-FR"/>
        </w:rPr>
        <w:t xml:space="preserve">es </w:t>
      </w:r>
      <w:r w:rsidRPr="000E7AEB">
        <w:rPr>
          <w:bCs/>
          <w:lang w:val="fr-FR"/>
        </w:rPr>
        <w:t>touchent</w:t>
      </w:r>
      <w:r w:rsidR="00EE3850" w:rsidRPr="000E7AEB">
        <w:rPr>
          <w:bCs/>
          <w:lang w:val="fr-FR"/>
        </w:rPr>
        <w:t xml:space="preserve"> clairement </w:t>
      </w:r>
      <w:r w:rsidR="00070A50" w:rsidRPr="000E7AEB">
        <w:rPr>
          <w:bCs/>
          <w:lang w:val="fr-FR"/>
        </w:rPr>
        <w:t xml:space="preserve">tous les pays </w:t>
      </w:r>
      <w:r w:rsidR="00255BFA" w:rsidRPr="00CE4826">
        <w:rPr>
          <w:bCs/>
          <w:lang w:val="fr-FR"/>
        </w:rPr>
        <w:t>(</w:t>
      </w:r>
      <w:r w:rsidR="0074082B" w:rsidRPr="00CE4826">
        <w:rPr>
          <w:bCs/>
          <w:lang w:val="fr-FR"/>
        </w:rPr>
        <w:t xml:space="preserve">il a, par exemple, été confirmé que les attentats de </w:t>
      </w:r>
      <w:r w:rsidR="00255BFA" w:rsidRPr="00CE4826">
        <w:rPr>
          <w:bCs/>
          <w:lang w:val="fr-FR"/>
        </w:rPr>
        <w:t xml:space="preserve">Paris </w:t>
      </w:r>
      <w:r w:rsidR="0074082B" w:rsidRPr="00CE4826">
        <w:rPr>
          <w:bCs/>
          <w:lang w:val="fr-FR"/>
        </w:rPr>
        <w:t xml:space="preserve">et de Bruxelles </w:t>
      </w:r>
      <w:r w:rsidR="00C55328" w:rsidRPr="00CE4826">
        <w:rPr>
          <w:bCs/>
          <w:lang w:val="fr-FR"/>
        </w:rPr>
        <w:t>avaient</w:t>
      </w:r>
      <w:r w:rsidR="0074082B" w:rsidRPr="00CE4826">
        <w:rPr>
          <w:bCs/>
          <w:lang w:val="fr-FR"/>
        </w:rPr>
        <w:t xml:space="preserve"> été coordonnés et qu’une autre attaque </w:t>
      </w:r>
      <w:r w:rsidR="00127114" w:rsidRPr="00CE4826">
        <w:rPr>
          <w:bCs/>
          <w:lang w:val="fr-FR"/>
        </w:rPr>
        <w:t xml:space="preserve">devait être </w:t>
      </w:r>
      <w:r w:rsidR="00090DCF" w:rsidRPr="00CE4826">
        <w:rPr>
          <w:bCs/>
          <w:lang w:val="fr-FR"/>
        </w:rPr>
        <w:t>lancée simultanément</w:t>
      </w:r>
      <w:r w:rsidR="0074082B" w:rsidRPr="00CE4826">
        <w:rPr>
          <w:bCs/>
          <w:lang w:val="fr-FR"/>
        </w:rPr>
        <w:t xml:space="preserve"> à </w:t>
      </w:r>
      <w:r w:rsidR="00255BFA" w:rsidRPr="00CE4826">
        <w:rPr>
          <w:bCs/>
          <w:lang w:val="fr-FR"/>
        </w:rPr>
        <w:t xml:space="preserve">Amsterdam) </w:t>
      </w:r>
      <w:r w:rsidR="00EE3850" w:rsidRPr="000E7AEB">
        <w:rPr>
          <w:bCs/>
          <w:lang w:val="fr-FR"/>
        </w:rPr>
        <w:t>et que les frontières intérieures de l’Europe ont</w:t>
      </w:r>
      <w:r w:rsidR="006D60B1" w:rsidRPr="000E7AEB">
        <w:rPr>
          <w:bCs/>
          <w:lang w:val="fr-FR"/>
        </w:rPr>
        <w:t xml:space="preserve"> </w:t>
      </w:r>
      <w:r w:rsidR="006D12F2">
        <w:rPr>
          <w:bCs/>
          <w:lang w:val="fr-FR"/>
        </w:rPr>
        <w:t>pratiquement</w:t>
      </w:r>
      <w:r w:rsidR="00EE3850" w:rsidRPr="000E7AEB">
        <w:rPr>
          <w:bCs/>
          <w:lang w:val="fr-FR"/>
        </w:rPr>
        <w:t xml:space="preserve"> disparu, les </w:t>
      </w:r>
      <w:r w:rsidR="00A40094" w:rsidRPr="000E7AEB">
        <w:rPr>
          <w:bCs/>
          <w:lang w:val="fr-FR"/>
        </w:rPr>
        <w:t xml:space="preserve">institutions </w:t>
      </w:r>
      <w:r w:rsidR="00EE3850" w:rsidRPr="000E7AEB">
        <w:rPr>
          <w:bCs/>
          <w:lang w:val="fr-FR"/>
        </w:rPr>
        <w:t xml:space="preserve">chargées de la sécurité </w:t>
      </w:r>
      <w:r w:rsidR="005A6C86" w:rsidRPr="000E7AEB">
        <w:rPr>
          <w:bCs/>
          <w:lang w:val="fr-FR"/>
        </w:rPr>
        <w:t xml:space="preserve">continuent de fonctionner principalement </w:t>
      </w:r>
      <w:r w:rsidR="004E0A45" w:rsidRPr="000E7AEB">
        <w:rPr>
          <w:bCs/>
          <w:lang w:val="fr-FR"/>
        </w:rPr>
        <w:t xml:space="preserve">en vase clos, </w:t>
      </w:r>
      <w:r w:rsidR="005A6C86" w:rsidRPr="000E7AEB">
        <w:rPr>
          <w:bCs/>
          <w:lang w:val="fr-FR"/>
        </w:rPr>
        <w:t>avec peu de coordination et d’échange d’informations avec les autres pays.</w:t>
      </w:r>
      <w:r w:rsidR="00A40094" w:rsidRPr="000E7AEB">
        <w:rPr>
          <w:bCs/>
          <w:lang w:val="fr-FR"/>
        </w:rPr>
        <w:t xml:space="preserve"> </w:t>
      </w:r>
      <w:r w:rsidR="004E0A45" w:rsidRPr="000E7AEB">
        <w:rPr>
          <w:bCs/>
          <w:lang w:val="fr-FR"/>
        </w:rPr>
        <w:t>Ainsi,</w:t>
      </w:r>
      <w:r w:rsidR="00A40094" w:rsidRPr="000E7AEB">
        <w:rPr>
          <w:bCs/>
          <w:lang w:val="fr-FR"/>
        </w:rPr>
        <w:t xml:space="preserve"> Abdelhamid Abaaoud, </w:t>
      </w:r>
      <w:r w:rsidR="004E0A45" w:rsidRPr="000E7AEB">
        <w:rPr>
          <w:bCs/>
          <w:lang w:val="fr-FR"/>
        </w:rPr>
        <w:t xml:space="preserve">le chef </w:t>
      </w:r>
      <w:r w:rsidR="005E6363" w:rsidRPr="000E7AEB">
        <w:rPr>
          <w:bCs/>
          <w:lang w:val="fr-FR"/>
        </w:rPr>
        <w:t xml:space="preserve">opérationnel présumé </w:t>
      </w:r>
      <w:r w:rsidR="004E0A45" w:rsidRPr="000E7AEB">
        <w:rPr>
          <w:bCs/>
          <w:lang w:val="fr-FR"/>
        </w:rPr>
        <w:t>de</w:t>
      </w:r>
      <w:r w:rsidR="00070A50" w:rsidRPr="000E7AEB">
        <w:rPr>
          <w:bCs/>
          <w:lang w:val="fr-FR"/>
        </w:rPr>
        <w:t xml:space="preserve">s </w:t>
      </w:r>
      <w:r w:rsidR="004E0A45" w:rsidRPr="000E7AEB">
        <w:rPr>
          <w:bCs/>
          <w:lang w:val="fr-FR"/>
        </w:rPr>
        <w:t>attentat</w:t>
      </w:r>
      <w:r w:rsidR="00070A50" w:rsidRPr="000E7AEB">
        <w:rPr>
          <w:bCs/>
          <w:lang w:val="fr-FR"/>
        </w:rPr>
        <w:t>s</w:t>
      </w:r>
      <w:r w:rsidR="004E0A45" w:rsidRPr="000E7AEB">
        <w:rPr>
          <w:bCs/>
          <w:lang w:val="fr-FR"/>
        </w:rPr>
        <w:t xml:space="preserve"> commis à Paris en novembre</w:t>
      </w:r>
      <w:r w:rsidR="00812D4E" w:rsidRPr="000E7AEB">
        <w:rPr>
          <w:bCs/>
          <w:lang w:val="fr-FR"/>
        </w:rPr>
        <w:t> 2015</w:t>
      </w:r>
      <w:r w:rsidR="004E0A45" w:rsidRPr="000E7AEB">
        <w:rPr>
          <w:bCs/>
          <w:lang w:val="fr-FR"/>
        </w:rPr>
        <w:t xml:space="preserve">, était connu des services de police belges en raison de ses liens avec la cellule terroriste de </w:t>
      </w:r>
      <w:r w:rsidR="00A40094" w:rsidRPr="000E7AEB">
        <w:rPr>
          <w:bCs/>
          <w:lang w:val="fr-FR"/>
        </w:rPr>
        <w:t>Verviers</w:t>
      </w:r>
      <w:r w:rsidR="004E0A45" w:rsidRPr="000E7AEB">
        <w:rPr>
          <w:bCs/>
          <w:lang w:val="fr-FR"/>
        </w:rPr>
        <w:t>, en Belgique</w:t>
      </w:r>
      <w:r w:rsidR="00A40094" w:rsidRPr="000E7AEB">
        <w:rPr>
          <w:bCs/>
          <w:lang w:val="fr-FR"/>
        </w:rPr>
        <w:t xml:space="preserve">. </w:t>
      </w:r>
      <w:r w:rsidR="004E0A45" w:rsidRPr="000E7AEB">
        <w:rPr>
          <w:bCs/>
          <w:lang w:val="fr-FR"/>
        </w:rPr>
        <w:t xml:space="preserve">Après </w:t>
      </w:r>
      <w:r w:rsidR="006D12F2">
        <w:rPr>
          <w:bCs/>
          <w:lang w:val="fr-FR"/>
        </w:rPr>
        <w:t>avoir combattu</w:t>
      </w:r>
      <w:r w:rsidR="004E0A45" w:rsidRPr="000E7AEB">
        <w:rPr>
          <w:bCs/>
          <w:lang w:val="fr-FR"/>
        </w:rPr>
        <w:t xml:space="preserve"> en Syrie, </w:t>
      </w:r>
      <w:r w:rsidR="005E6363" w:rsidRPr="000E7AEB">
        <w:rPr>
          <w:bCs/>
          <w:lang w:val="fr-FR"/>
        </w:rPr>
        <w:t xml:space="preserve">Abdelhamid </w:t>
      </w:r>
      <w:r w:rsidR="00A40094" w:rsidRPr="000E7AEB">
        <w:rPr>
          <w:bCs/>
          <w:lang w:val="fr-FR"/>
        </w:rPr>
        <w:t xml:space="preserve">Abaaoud </w:t>
      </w:r>
      <w:r w:rsidR="004E0A45" w:rsidRPr="000E7AEB">
        <w:rPr>
          <w:bCs/>
          <w:lang w:val="fr-FR"/>
        </w:rPr>
        <w:t>est rentré en</w:t>
      </w:r>
      <w:r w:rsidR="00A40094" w:rsidRPr="000E7AEB">
        <w:rPr>
          <w:bCs/>
          <w:lang w:val="fr-FR"/>
        </w:rPr>
        <w:t xml:space="preserve"> Europe, </w:t>
      </w:r>
      <w:r w:rsidR="004E0A45" w:rsidRPr="000E7AEB">
        <w:rPr>
          <w:bCs/>
          <w:lang w:val="fr-FR"/>
        </w:rPr>
        <w:t>mais aucun pays de l’UE n’a signalé</w:t>
      </w:r>
      <w:r w:rsidRPr="000E7AEB">
        <w:rPr>
          <w:bCs/>
          <w:lang w:val="fr-FR"/>
        </w:rPr>
        <w:t xml:space="preserve"> son entrée sur son territoire</w:t>
      </w:r>
      <w:r w:rsidR="00A40094" w:rsidRPr="000E7AEB">
        <w:rPr>
          <w:bCs/>
          <w:lang w:val="fr-FR"/>
        </w:rPr>
        <w:t xml:space="preserve">. </w:t>
      </w:r>
      <w:r w:rsidR="005E6363" w:rsidRPr="000E7AEB">
        <w:rPr>
          <w:bCs/>
          <w:lang w:val="fr-FR"/>
        </w:rPr>
        <w:t>Son compl</w:t>
      </w:r>
      <w:r w:rsidR="00812D4E" w:rsidRPr="000E7AEB">
        <w:rPr>
          <w:bCs/>
          <w:lang w:val="fr-FR"/>
        </w:rPr>
        <w:t>ice</w:t>
      </w:r>
      <w:r w:rsidR="00C62FDC">
        <w:rPr>
          <w:bCs/>
          <w:lang w:val="fr-FR"/>
        </w:rPr>
        <w:t>, Salah </w:t>
      </w:r>
      <w:r w:rsidR="00A40094" w:rsidRPr="000E7AEB">
        <w:rPr>
          <w:bCs/>
          <w:lang w:val="fr-FR"/>
        </w:rPr>
        <w:t>Abdeslam</w:t>
      </w:r>
      <w:r w:rsidR="00812D4E" w:rsidRPr="000E7AEB">
        <w:rPr>
          <w:bCs/>
          <w:lang w:val="fr-FR"/>
        </w:rPr>
        <w:t xml:space="preserve"> – qui avait fui </w:t>
      </w:r>
      <w:r w:rsidRPr="000E7AEB">
        <w:rPr>
          <w:bCs/>
          <w:lang w:val="fr-FR"/>
        </w:rPr>
        <w:t>Paris</w:t>
      </w:r>
      <w:r w:rsidR="00812D4E" w:rsidRPr="000E7AEB">
        <w:rPr>
          <w:bCs/>
          <w:lang w:val="fr-FR"/>
        </w:rPr>
        <w:t xml:space="preserve"> et avait échappé à la police jusqu’à son arrestation à Bruxelles en mars </w:t>
      </w:r>
      <w:r w:rsidR="00A40094" w:rsidRPr="000E7AEB">
        <w:rPr>
          <w:bCs/>
          <w:lang w:val="fr-FR"/>
        </w:rPr>
        <w:t>2016</w:t>
      </w:r>
      <w:r w:rsidR="00812D4E" w:rsidRPr="000E7AEB">
        <w:rPr>
          <w:bCs/>
          <w:lang w:val="fr-FR"/>
        </w:rPr>
        <w:t> –</w:t>
      </w:r>
      <w:r w:rsidR="00A40094" w:rsidRPr="000E7AEB">
        <w:rPr>
          <w:bCs/>
          <w:lang w:val="fr-FR"/>
        </w:rPr>
        <w:t xml:space="preserve"> </w:t>
      </w:r>
      <w:r w:rsidR="00812D4E" w:rsidRPr="000E7AEB">
        <w:rPr>
          <w:bCs/>
          <w:lang w:val="fr-FR"/>
        </w:rPr>
        <w:t>avait été intercepté par la police à la frontière avec la Belgique quelques heures après les attentats, mais a</w:t>
      </w:r>
      <w:r w:rsidR="00070A50" w:rsidRPr="000E7AEB">
        <w:rPr>
          <w:bCs/>
          <w:lang w:val="fr-FR"/>
        </w:rPr>
        <w:t>vait</w:t>
      </w:r>
      <w:r w:rsidR="00812D4E" w:rsidRPr="000E7AEB">
        <w:rPr>
          <w:bCs/>
          <w:lang w:val="fr-FR"/>
        </w:rPr>
        <w:t xml:space="preserve"> été autorisé à poursuivre sa route</w:t>
      </w:r>
      <w:r w:rsidR="006D12F2">
        <w:rPr>
          <w:bCs/>
          <w:lang w:val="fr-FR"/>
        </w:rPr>
        <w:t xml:space="preserve"> (Simcox</w:t>
      </w:r>
      <w:r w:rsidR="00A40094" w:rsidRPr="000E7AEB">
        <w:rPr>
          <w:bCs/>
          <w:lang w:val="fr-FR"/>
        </w:rPr>
        <w:t xml:space="preserve">). </w:t>
      </w:r>
      <w:r w:rsidR="00547DDE" w:rsidRPr="000E7AEB">
        <w:rPr>
          <w:bCs/>
          <w:lang w:val="fr-FR"/>
        </w:rPr>
        <w:t xml:space="preserve">Le président turc, </w:t>
      </w:r>
      <w:r w:rsidR="005E00BA" w:rsidRPr="000E7AEB">
        <w:rPr>
          <w:bCs/>
          <w:lang w:val="fr-FR"/>
        </w:rPr>
        <w:t xml:space="preserve">Recep </w:t>
      </w:r>
      <w:r w:rsidR="00A40094" w:rsidRPr="000E7AEB">
        <w:rPr>
          <w:bCs/>
          <w:lang w:val="fr-FR"/>
        </w:rPr>
        <w:t>Tayyip Erdogan</w:t>
      </w:r>
      <w:r w:rsidR="00547DDE" w:rsidRPr="000E7AEB">
        <w:rPr>
          <w:bCs/>
          <w:lang w:val="fr-FR"/>
        </w:rPr>
        <w:t>, a</w:t>
      </w:r>
      <w:r w:rsidR="00A40094" w:rsidRPr="000E7AEB">
        <w:rPr>
          <w:bCs/>
          <w:lang w:val="fr-FR"/>
        </w:rPr>
        <w:t xml:space="preserve"> </w:t>
      </w:r>
      <w:r w:rsidR="00255BFA" w:rsidRPr="000E7AEB">
        <w:rPr>
          <w:bCs/>
          <w:lang w:val="fr-FR"/>
        </w:rPr>
        <w:t>déclaré</w:t>
      </w:r>
      <w:r w:rsidR="00547DDE" w:rsidRPr="000E7AEB">
        <w:rPr>
          <w:bCs/>
          <w:lang w:val="fr-FR"/>
        </w:rPr>
        <w:t xml:space="preserve"> que </w:t>
      </w:r>
      <w:r w:rsidR="00555328" w:rsidRPr="000E7AEB">
        <w:rPr>
          <w:bCs/>
          <w:lang w:val="fr-FR"/>
        </w:rPr>
        <w:t>Ib</w:t>
      </w:r>
      <w:r w:rsidR="00A40094" w:rsidRPr="000E7AEB">
        <w:rPr>
          <w:bCs/>
          <w:lang w:val="fr-FR"/>
        </w:rPr>
        <w:t>rahim</w:t>
      </w:r>
      <w:r w:rsidR="00555328" w:rsidRPr="000E7AEB">
        <w:rPr>
          <w:bCs/>
          <w:lang w:val="fr-FR"/>
        </w:rPr>
        <w:t xml:space="preserve"> El-Bakraoui</w:t>
      </w:r>
      <w:r w:rsidR="00A40094" w:rsidRPr="000E7AEB">
        <w:rPr>
          <w:bCs/>
          <w:lang w:val="fr-FR"/>
        </w:rPr>
        <w:t xml:space="preserve">, </w:t>
      </w:r>
      <w:r w:rsidR="00547DDE" w:rsidRPr="000E7AEB">
        <w:rPr>
          <w:bCs/>
          <w:lang w:val="fr-FR"/>
        </w:rPr>
        <w:t xml:space="preserve">l’un des auteurs des attentats de Bruxelles, avait été expulsé de Turquie et que les autorités belges et néerlandaises </w:t>
      </w:r>
      <w:r w:rsidR="00002D32" w:rsidRPr="000E7AEB">
        <w:rPr>
          <w:bCs/>
          <w:lang w:val="fr-FR"/>
        </w:rPr>
        <w:t xml:space="preserve">en </w:t>
      </w:r>
      <w:r w:rsidR="00547DDE" w:rsidRPr="000E7AEB">
        <w:rPr>
          <w:bCs/>
          <w:lang w:val="fr-FR"/>
        </w:rPr>
        <w:t xml:space="preserve">avaient </w:t>
      </w:r>
      <w:r w:rsidR="00002D32" w:rsidRPr="000E7AEB">
        <w:rPr>
          <w:bCs/>
          <w:lang w:val="fr-FR"/>
        </w:rPr>
        <w:t>été informées. Malgré cela, rien n’a été fait pour l’arrêter</w:t>
      </w:r>
      <w:r w:rsidR="00A40094" w:rsidRPr="000E7AEB">
        <w:rPr>
          <w:bCs/>
          <w:lang w:val="fr-FR"/>
        </w:rPr>
        <w:t>.</w:t>
      </w:r>
    </w:p>
    <w:p w:rsidR="00A40094" w:rsidRPr="000E7AEB" w:rsidRDefault="00A40094" w:rsidP="005370D7">
      <w:pPr>
        <w:rPr>
          <w:bCs/>
          <w:lang w:val="fr-FR"/>
        </w:rPr>
      </w:pPr>
    </w:p>
    <w:p w:rsidR="00A40094" w:rsidRPr="000E7AEB" w:rsidRDefault="00002D32" w:rsidP="005370D7">
      <w:pPr>
        <w:numPr>
          <w:ilvl w:val="0"/>
          <w:numId w:val="3"/>
        </w:numPr>
        <w:ind w:left="0" w:firstLine="0"/>
        <w:rPr>
          <w:bCs/>
          <w:lang w:val="fr-FR"/>
        </w:rPr>
      </w:pPr>
      <w:r w:rsidRPr="000E7AEB">
        <w:rPr>
          <w:bCs/>
          <w:lang w:val="fr-FR"/>
        </w:rPr>
        <w:t xml:space="preserve">Le présent rapport </w:t>
      </w:r>
      <w:r w:rsidR="002512CC">
        <w:rPr>
          <w:bCs/>
          <w:lang w:val="fr-FR"/>
        </w:rPr>
        <w:t>examine les</w:t>
      </w:r>
      <w:r w:rsidRPr="000E7AEB">
        <w:rPr>
          <w:bCs/>
          <w:lang w:val="fr-FR"/>
        </w:rPr>
        <w:t xml:space="preserve"> problèmes de la coopération</w:t>
      </w:r>
      <w:r w:rsidR="005B21BC" w:rsidRPr="000E7AEB">
        <w:rPr>
          <w:bCs/>
          <w:lang w:val="fr-FR"/>
        </w:rPr>
        <w:t xml:space="preserve"> euro-atlantique en matière de lutte </w:t>
      </w:r>
      <w:r w:rsidR="006D12F2">
        <w:rPr>
          <w:bCs/>
          <w:lang w:val="fr-FR"/>
        </w:rPr>
        <w:t>contre le terrorisme</w:t>
      </w:r>
      <w:r w:rsidR="00A40094" w:rsidRPr="000E7AEB">
        <w:rPr>
          <w:bCs/>
          <w:lang w:val="fr-FR"/>
        </w:rPr>
        <w:t>.</w:t>
      </w:r>
      <w:r w:rsidR="00255BFA" w:rsidRPr="000E7AEB">
        <w:rPr>
          <w:bCs/>
          <w:lang w:val="fr-FR"/>
        </w:rPr>
        <w:t xml:space="preserve"> </w:t>
      </w:r>
      <w:r w:rsidR="00C55328" w:rsidRPr="001341CA">
        <w:rPr>
          <w:bCs/>
          <w:lang w:val="fr-FR"/>
        </w:rPr>
        <w:t>Si l’accent y est mis sur la menace que constituent Daech, a</w:t>
      </w:r>
      <w:r w:rsidR="00255BFA" w:rsidRPr="001341CA">
        <w:rPr>
          <w:bCs/>
          <w:lang w:val="fr-FR"/>
        </w:rPr>
        <w:t>l</w:t>
      </w:r>
      <w:r w:rsidR="00562340" w:rsidRPr="001341CA">
        <w:rPr>
          <w:bCs/>
          <w:lang w:val="fr-FR"/>
        </w:rPr>
        <w:noBreakHyphen/>
      </w:r>
      <w:r w:rsidR="003F418B">
        <w:rPr>
          <w:bCs/>
          <w:lang w:val="fr-FR"/>
        </w:rPr>
        <w:t>Qaïda</w:t>
      </w:r>
      <w:r w:rsidR="00255BFA" w:rsidRPr="001341CA">
        <w:rPr>
          <w:bCs/>
          <w:lang w:val="fr-FR"/>
        </w:rPr>
        <w:t xml:space="preserve"> </w:t>
      </w:r>
      <w:r w:rsidR="00C55328" w:rsidRPr="001341CA">
        <w:rPr>
          <w:bCs/>
          <w:lang w:val="fr-FR"/>
        </w:rPr>
        <w:t xml:space="preserve">et </w:t>
      </w:r>
      <w:r w:rsidR="006D12F2">
        <w:rPr>
          <w:bCs/>
          <w:lang w:val="fr-FR"/>
        </w:rPr>
        <w:t>ceux</w:t>
      </w:r>
      <w:r w:rsidR="00C55328" w:rsidRPr="001341CA">
        <w:rPr>
          <w:bCs/>
          <w:lang w:val="fr-FR"/>
        </w:rPr>
        <w:t xml:space="preserve"> qui s’en réclament, il convient de noter </w:t>
      </w:r>
      <w:r w:rsidR="00562340" w:rsidRPr="001341CA">
        <w:rPr>
          <w:bCs/>
          <w:lang w:val="fr-FR"/>
        </w:rPr>
        <w:t>que les pays</w:t>
      </w:r>
      <w:r w:rsidR="00C55328" w:rsidRPr="001341CA">
        <w:rPr>
          <w:bCs/>
          <w:lang w:val="fr-FR"/>
        </w:rPr>
        <w:t xml:space="preserve"> de l’OTAN ont </w:t>
      </w:r>
      <w:r w:rsidR="00241327" w:rsidRPr="001341CA">
        <w:rPr>
          <w:bCs/>
          <w:lang w:val="fr-FR"/>
        </w:rPr>
        <w:t xml:space="preserve">également </w:t>
      </w:r>
      <w:r w:rsidR="00562340" w:rsidRPr="001341CA">
        <w:rPr>
          <w:bCs/>
          <w:lang w:val="fr-FR"/>
        </w:rPr>
        <w:t>constaté</w:t>
      </w:r>
      <w:r w:rsidR="00241327" w:rsidRPr="001341CA">
        <w:rPr>
          <w:bCs/>
          <w:lang w:val="fr-FR"/>
        </w:rPr>
        <w:t xml:space="preserve"> une augmentation de la violence de la part d’autres organisations terroristes</w:t>
      </w:r>
      <w:r w:rsidR="00562340" w:rsidRPr="001341CA">
        <w:rPr>
          <w:bCs/>
          <w:lang w:val="fr-FR"/>
        </w:rPr>
        <w:t xml:space="preserve">, comme </w:t>
      </w:r>
      <w:r w:rsidR="00241327" w:rsidRPr="001341CA">
        <w:rPr>
          <w:bCs/>
          <w:lang w:val="fr-FR"/>
        </w:rPr>
        <w:t xml:space="preserve">le </w:t>
      </w:r>
      <w:r w:rsidR="00255BFA" w:rsidRPr="001341CA">
        <w:rPr>
          <w:bCs/>
          <w:lang w:val="fr-FR"/>
        </w:rPr>
        <w:t xml:space="preserve">PKK. </w:t>
      </w:r>
      <w:r w:rsidR="00241327" w:rsidRPr="001341CA">
        <w:rPr>
          <w:bCs/>
          <w:lang w:val="fr-FR"/>
        </w:rPr>
        <w:t>Ce dernier continue de cibler</w:t>
      </w:r>
      <w:r w:rsidR="002512CC" w:rsidRPr="001341CA">
        <w:rPr>
          <w:bCs/>
          <w:lang w:val="fr-FR"/>
        </w:rPr>
        <w:t>,</w:t>
      </w:r>
      <w:r w:rsidR="00241327" w:rsidRPr="001341CA">
        <w:rPr>
          <w:bCs/>
          <w:lang w:val="fr-FR"/>
        </w:rPr>
        <w:t xml:space="preserve"> en Turquie</w:t>
      </w:r>
      <w:r w:rsidR="002512CC" w:rsidRPr="001341CA">
        <w:rPr>
          <w:bCs/>
          <w:lang w:val="fr-FR"/>
        </w:rPr>
        <w:t>,</w:t>
      </w:r>
      <w:r w:rsidR="00241327" w:rsidRPr="001341CA">
        <w:rPr>
          <w:bCs/>
          <w:lang w:val="fr-FR"/>
        </w:rPr>
        <w:t xml:space="preserve"> les civils et le personnel de sécurité, principalement en </w:t>
      </w:r>
      <w:r w:rsidR="00562340" w:rsidRPr="001341CA">
        <w:rPr>
          <w:bCs/>
          <w:lang w:val="fr-FR"/>
        </w:rPr>
        <w:t>commettant des attentats-suicides</w:t>
      </w:r>
      <w:r w:rsidR="00255BFA" w:rsidRPr="001341CA">
        <w:rPr>
          <w:bCs/>
          <w:lang w:val="fr-FR"/>
        </w:rPr>
        <w:t>.</w:t>
      </w:r>
    </w:p>
    <w:p w:rsidR="00A40094" w:rsidRPr="000E7AEB" w:rsidRDefault="00A40094" w:rsidP="00A40094">
      <w:pPr>
        <w:tabs>
          <w:tab w:val="num" w:pos="-2835"/>
        </w:tabs>
        <w:rPr>
          <w:bCs/>
          <w:lang w:val="fr-FR"/>
        </w:rPr>
      </w:pPr>
    </w:p>
    <w:p w:rsidR="00A40094" w:rsidRPr="000E7AEB" w:rsidRDefault="00A40094" w:rsidP="00A40094">
      <w:pPr>
        <w:tabs>
          <w:tab w:val="num" w:pos="-2835"/>
        </w:tabs>
        <w:rPr>
          <w:bCs/>
          <w:lang w:val="fr-FR"/>
        </w:rPr>
      </w:pPr>
    </w:p>
    <w:p w:rsidR="00A40094" w:rsidRPr="000E7AEB" w:rsidRDefault="005B21BC" w:rsidP="00220AB9">
      <w:pPr>
        <w:pStyle w:val="Heading1"/>
        <w:ind w:left="567" w:hanging="567"/>
        <w:rPr>
          <w:lang w:val="fr-FR"/>
        </w:rPr>
      </w:pPr>
      <w:bookmarkStart w:id="4" w:name="_Toc464750047"/>
      <w:r w:rsidRPr="000E7AEB">
        <w:rPr>
          <w:lang w:val="fr-FR"/>
        </w:rPr>
        <w:t>la coop</w:t>
      </w:r>
      <w:r w:rsidR="00355221" w:rsidRPr="000E7AEB">
        <w:rPr>
          <w:lang w:val="fr-FR"/>
        </w:rPr>
        <w:t>É</w:t>
      </w:r>
      <w:r w:rsidRPr="000E7AEB">
        <w:rPr>
          <w:lang w:val="fr-FR"/>
        </w:rPr>
        <w:t xml:space="preserve">ration </w:t>
      </w:r>
      <w:r w:rsidR="00A40094" w:rsidRPr="000E7AEB">
        <w:rPr>
          <w:lang w:val="fr-FR"/>
        </w:rPr>
        <w:t>International</w:t>
      </w:r>
      <w:r w:rsidRPr="000E7AEB">
        <w:rPr>
          <w:lang w:val="fr-FR"/>
        </w:rPr>
        <w:t>e en mati</w:t>
      </w:r>
      <w:r w:rsidR="00355221" w:rsidRPr="000E7AEB">
        <w:rPr>
          <w:lang w:val="fr-FR"/>
        </w:rPr>
        <w:t>È</w:t>
      </w:r>
      <w:r w:rsidRPr="000E7AEB">
        <w:rPr>
          <w:lang w:val="fr-FR"/>
        </w:rPr>
        <w:t xml:space="preserve">re de lutte </w:t>
      </w:r>
      <w:r w:rsidR="006D12F2" w:rsidRPr="006D12F2">
        <w:rPr>
          <w:lang w:val="fr-FR"/>
        </w:rPr>
        <w:t>contre le terrorisme</w:t>
      </w:r>
      <w:bookmarkEnd w:id="4"/>
    </w:p>
    <w:p w:rsidR="00A40094" w:rsidRPr="000E7AEB" w:rsidRDefault="00A40094" w:rsidP="00A40094">
      <w:pPr>
        <w:tabs>
          <w:tab w:val="num" w:pos="-2835"/>
        </w:tabs>
        <w:rPr>
          <w:bCs/>
          <w:lang w:val="fr-FR"/>
        </w:rPr>
      </w:pPr>
    </w:p>
    <w:p w:rsidR="00A40094" w:rsidRPr="000E7AEB" w:rsidRDefault="007F04E6" w:rsidP="006D12F2">
      <w:pPr>
        <w:numPr>
          <w:ilvl w:val="0"/>
          <w:numId w:val="3"/>
        </w:numPr>
        <w:ind w:left="0" w:firstLine="0"/>
        <w:rPr>
          <w:bCs/>
          <w:lang w:val="fr-FR"/>
        </w:rPr>
      </w:pPr>
      <w:r w:rsidRPr="000E7AEB">
        <w:rPr>
          <w:bCs/>
          <w:lang w:val="fr-FR"/>
        </w:rPr>
        <w:t xml:space="preserve">La coopération internationale en matière de lutte </w:t>
      </w:r>
      <w:r w:rsidR="006D12F2">
        <w:rPr>
          <w:bCs/>
          <w:lang w:val="fr-FR"/>
        </w:rPr>
        <w:t>contre le terrorisme</w:t>
      </w:r>
      <w:r w:rsidRPr="000E7AEB">
        <w:rPr>
          <w:bCs/>
          <w:lang w:val="fr-FR"/>
        </w:rPr>
        <w:t xml:space="preserve"> </w:t>
      </w:r>
      <w:r w:rsidR="00A82208" w:rsidRPr="000E7AEB">
        <w:rPr>
          <w:bCs/>
          <w:lang w:val="fr-FR"/>
        </w:rPr>
        <w:t xml:space="preserve">existe </w:t>
      </w:r>
      <w:r w:rsidR="005E6363" w:rsidRPr="000E7AEB">
        <w:rPr>
          <w:bCs/>
          <w:lang w:val="fr-FR"/>
        </w:rPr>
        <w:t>dans la zone euro</w:t>
      </w:r>
      <w:r w:rsidR="005E6363" w:rsidRPr="000E7AEB">
        <w:rPr>
          <w:bCs/>
          <w:lang w:val="fr-FR"/>
        </w:rPr>
        <w:noBreakHyphen/>
        <w:t>atlantique</w:t>
      </w:r>
      <w:r w:rsidRPr="000E7AEB">
        <w:rPr>
          <w:bCs/>
          <w:lang w:val="fr-FR"/>
        </w:rPr>
        <w:t xml:space="preserve">, et les exemples de réussite ne manquent pas. </w:t>
      </w:r>
      <w:r w:rsidR="006D1E9A" w:rsidRPr="000E7AEB">
        <w:rPr>
          <w:bCs/>
          <w:lang w:val="fr-FR"/>
        </w:rPr>
        <w:t>Pour autant, l</w:t>
      </w:r>
      <w:r w:rsidR="005834A7" w:rsidRPr="000E7AEB">
        <w:rPr>
          <w:bCs/>
          <w:lang w:val="fr-FR"/>
        </w:rPr>
        <w:t xml:space="preserve">es instances dirigeantes conviennent que </w:t>
      </w:r>
      <w:r w:rsidRPr="000E7AEB">
        <w:rPr>
          <w:bCs/>
          <w:lang w:val="fr-FR"/>
        </w:rPr>
        <w:t>le niveau actuel de coopération n’est pas satisfaisant et doit être renforcé</w:t>
      </w:r>
      <w:r w:rsidR="00A40094" w:rsidRPr="000E7AEB">
        <w:rPr>
          <w:bCs/>
          <w:lang w:val="fr-FR"/>
        </w:rPr>
        <w:t>. A</w:t>
      </w:r>
      <w:r w:rsidR="005834A7" w:rsidRPr="000E7AEB">
        <w:rPr>
          <w:bCs/>
          <w:lang w:val="fr-FR"/>
        </w:rPr>
        <w:t xml:space="preserve">près les attentats de Paris, le gouvernement français a lancé un appel aux autres pays européens en les exhortant à accroître les échanges d’informations entre les services de police et les autorités judiciaires, à lutter plus énergiquement contre le trafic d’armes et le financement du terrorisme, et à renforcer les contrôles aux frontières, </w:t>
      </w:r>
      <w:r w:rsidR="006D12F2">
        <w:rPr>
          <w:bCs/>
          <w:lang w:val="fr-FR"/>
        </w:rPr>
        <w:t>tant</w:t>
      </w:r>
      <w:r w:rsidR="005834A7" w:rsidRPr="000E7AEB">
        <w:rPr>
          <w:bCs/>
          <w:lang w:val="fr-FR"/>
        </w:rPr>
        <w:t xml:space="preserve"> au sein </w:t>
      </w:r>
      <w:r w:rsidR="006D12F2">
        <w:rPr>
          <w:bCs/>
          <w:lang w:val="fr-FR"/>
        </w:rPr>
        <w:t>qu’</w:t>
      </w:r>
      <w:r w:rsidR="005834A7" w:rsidRPr="000E7AEB">
        <w:rPr>
          <w:bCs/>
          <w:lang w:val="fr-FR"/>
        </w:rPr>
        <w:t xml:space="preserve">à l’extérieur de l’espace </w:t>
      </w:r>
      <w:r w:rsidR="00A40094" w:rsidRPr="000E7AEB">
        <w:rPr>
          <w:bCs/>
          <w:lang w:val="fr-FR"/>
        </w:rPr>
        <w:t>Schengen</w:t>
      </w:r>
      <w:r w:rsidR="005834A7" w:rsidRPr="000E7AEB">
        <w:rPr>
          <w:bCs/>
          <w:lang w:val="fr-FR"/>
        </w:rPr>
        <w:t xml:space="preserve">. Cet appel a été largement entendu </w:t>
      </w:r>
      <w:r w:rsidR="00C62FDC">
        <w:rPr>
          <w:bCs/>
          <w:lang w:val="fr-FR"/>
        </w:rPr>
        <w:t>par</w:t>
      </w:r>
      <w:r w:rsidR="005834A7" w:rsidRPr="000E7AEB">
        <w:rPr>
          <w:bCs/>
          <w:lang w:val="fr-FR"/>
        </w:rPr>
        <w:t xml:space="preserve"> l’ensemble de la communauté euro-atlantique, en particulier au lendemain des attentats de Bruxelles.</w:t>
      </w:r>
      <w:r w:rsidR="00A40094" w:rsidRPr="000E7AEB">
        <w:rPr>
          <w:bCs/>
          <w:lang w:val="fr-FR"/>
        </w:rPr>
        <w:t xml:space="preserve"> </w:t>
      </w:r>
      <w:r w:rsidR="00676267" w:rsidRPr="000E7AEB">
        <w:rPr>
          <w:bCs/>
          <w:lang w:val="fr-FR"/>
        </w:rPr>
        <w:t>D</w:t>
      </w:r>
      <w:r w:rsidR="005834A7" w:rsidRPr="000E7AEB">
        <w:rPr>
          <w:bCs/>
          <w:lang w:val="fr-FR"/>
        </w:rPr>
        <w:t>es i</w:t>
      </w:r>
      <w:r w:rsidR="00A40094" w:rsidRPr="000E7AEB">
        <w:rPr>
          <w:bCs/>
          <w:lang w:val="fr-FR"/>
        </w:rPr>
        <w:t xml:space="preserve">nitiatives </w:t>
      </w:r>
      <w:r w:rsidR="00676267" w:rsidRPr="000E7AEB">
        <w:rPr>
          <w:bCs/>
          <w:lang w:val="fr-FR"/>
        </w:rPr>
        <w:t xml:space="preserve">pour renforcer la coopération bilatérale ont également été annoncées : les dirigeants belges et français, en particulier, ont fait part de leur volonté d’approfondir la coopération en matière de renseignement afin de pouvoir repérer et démanteler les réseaux </w:t>
      </w:r>
      <w:r w:rsidR="00A40094" w:rsidRPr="000E7AEB">
        <w:rPr>
          <w:bCs/>
          <w:lang w:val="fr-FR"/>
        </w:rPr>
        <w:t>terrorist</w:t>
      </w:r>
      <w:r w:rsidR="00676267" w:rsidRPr="000E7AEB">
        <w:rPr>
          <w:bCs/>
          <w:lang w:val="fr-FR"/>
        </w:rPr>
        <w:t>es transfront</w:t>
      </w:r>
      <w:r w:rsidR="005E6363" w:rsidRPr="000E7AEB">
        <w:rPr>
          <w:bCs/>
          <w:lang w:val="fr-FR"/>
        </w:rPr>
        <w:t>al</w:t>
      </w:r>
      <w:r w:rsidR="00676267" w:rsidRPr="000E7AEB">
        <w:rPr>
          <w:bCs/>
          <w:lang w:val="fr-FR"/>
        </w:rPr>
        <w:t>i</w:t>
      </w:r>
      <w:r w:rsidR="005E6363" w:rsidRPr="000E7AEB">
        <w:rPr>
          <w:bCs/>
          <w:lang w:val="fr-FR"/>
        </w:rPr>
        <w:t>e</w:t>
      </w:r>
      <w:r w:rsidR="00676267" w:rsidRPr="000E7AEB">
        <w:rPr>
          <w:bCs/>
          <w:lang w:val="fr-FR"/>
        </w:rPr>
        <w:t xml:space="preserve">rs. </w:t>
      </w:r>
      <w:r w:rsidR="006D12F2">
        <w:rPr>
          <w:bCs/>
          <w:lang w:val="fr-FR"/>
        </w:rPr>
        <w:t>Cependant, ces réseaux opéra</w:t>
      </w:r>
      <w:r w:rsidR="006D12F2" w:rsidRPr="000E7AEB">
        <w:rPr>
          <w:bCs/>
          <w:lang w:val="fr-FR"/>
        </w:rPr>
        <w:t>nt</w:t>
      </w:r>
      <w:r w:rsidR="00676267" w:rsidRPr="000E7AEB">
        <w:rPr>
          <w:bCs/>
          <w:lang w:val="fr-FR"/>
        </w:rPr>
        <w:t xml:space="preserve"> généralement sur les terri</w:t>
      </w:r>
      <w:r w:rsidR="006D12F2">
        <w:rPr>
          <w:bCs/>
          <w:lang w:val="fr-FR"/>
        </w:rPr>
        <w:t>toires de plusieurs pays,</w:t>
      </w:r>
      <w:r w:rsidR="00676267" w:rsidRPr="000E7AEB">
        <w:rPr>
          <w:bCs/>
          <w:lang w:val="fr-FR"/>
        </w:rPr>
        <w:t xml:space="preserve"> le format </w:t>
      </w:r>
      <w:r w:rsidR="00A40094" w:rsidRPr="000E7AEB">
        <w:rPr>
          <w:bCs/>
          <w:lang w:val="fr-FR"/>
        </w:rPr>
        <w:t>bilat</w:t>
      </w:r>
      <w:r w:rsidR="00676267" w:rsidRPr="000E7AEB">
        <w:rPr>
          <w:bCs/>
          <w:lang w:val="fr-FR"/>
        </w:rPr>
        <w:t>é</w:t>
      </w:r>
      <w:r w:rsidR="00A40094" w:rsidRPr="000E7AEB">
        <w:rPr>
          <w:bCs/>
          <w:lang w:val="fr-FR"/>
        </w:rPr>
        <w:t xml:space="preserve">ral </w:t>
      </w:r>
      <w:r w:rsidR="00676267" w:rsidRPr="000E7AEB">
        <w:rPr>
          <w:bCs/>
          <w:lang w:val="fr-FR"/>
        </w:rPr>
        <w:t>de la coopération antiterroriste doit être élargi à une dimension plurinationale</w:t>
      </w:r>
      <w:r w:rsidR="00A40094" w:rsidRPr="000E7AEB">
        <w:rPr>
          <w:bCs/>
          <w:lang w:val="fr-FR"/>
        </w:rPr>
        <w:t>.</w:t>
      </w:r>
    </w:p>
    <w:p w:rsidR="00A40094" w:rsidRDefault="00A40094" w:rsidP="006D12F2">
      <w:pPr>
        <w:rPr>
          <w:bCs/>
          <w:lang w:val="fr-FR"/>
        </w:rPr>
      </w:pPr>
    </w:p>
    <w:p w:rsidR="00E26D5A" w:rsidRDefault="00E26D5A" w:rsidP="00A40094">
      <w:pPr>
        <w:tabs>
          <w:tab w:val="num" w:pos="-2835"/>
        </w:tabs>
        <w:rPr>
          <w:bCs/>
          <w:lang w:val="fr-FR"/>
        </w:rPr>
      </w:pPr>
    </w:p>
    <w:p w:rsidR="00A40094" w:rsidRPr="000E7AEB" w:rsidRDefault="00676267" w:rsidP="00701AC1">
      <w:pPr>
        <w:pStyle w:val="Heading2"/>
        <w:tabs>
          <w:tab w:val="num" w:pos="-2835"/>
        </w:tabs>
        <w:ind w:hanging="708"/>
        <w:rPr>
          <w:lang w:val="fr-FR"/>
        </w:rPr>
      </w:pPr>
      <w:bookmarkStart w:id="5" w:name="_Toc464750048"/>
      <w:r w:rsidRPr="000E7AEB">
        <w:rPr>
          <w:lang w:val="fr-FR"/>
        </w:rPr>
        <w:lastRenderedPageBreak/>
        <w:t>la</w:t>
      </w:r>
      <w:r w:rsidR="00A40094" w:rsidRPr="000E7AEB">
        <w:rPr>
          <w:lang w:val="fr-FR"/>
        </w:rPr>
        <w:t xml:space="preserve"> contribution</w:t>
      </w:r>
      <w:r w:rsidRPr="000E7AEB">
        <w:rPr>
          <w:lang w:val="fr-FR"/>
        </w:rPr>
        <w:t xml:space="preserve"> de l’OTAN</w:t>
      </w:r>
      <w:bookmarkEnd w:id="5"/>
    </w:p>
    <w:p w:rsidR="00A40094" w:rsidRPr="000E7AEB" w:rsidRDefault="00A40094" w:rsidP="00A40094">
      <w:pPr>
        <w:tabs>
          <w:tab w:val="num" w:pos="-2835"/>
        </w:tabs>
        <w:rPr>
          <w:bCs/>
          <w:lang w:val="fr-FR"/>
        </w:rPr>
      </w:pPr>
    </w:p>
    <w:p w:rsidR="00A40094" w:rsidRPr="000843DF" w:rsidRDefault="00627D73" w:rsidP="005370D7">
      <w:pPr>
        <w:numPr>
          <w:ilvl w:val="0"/>
          <w:numId w:val="3"/>
        </w:numPr>
        <w:ind w:left="0" w:firstLine="0"/>
        <w:rPr>
          <w:bCs/>
          <w:lang w:val="fr-FR"/>
        </w:rPr>
      </w:pPr>
      <w:r w:rsidRPr="000E7AEB">
        <w:rPr>
          <w:bCs/>
          <w:lang w:val="fr-FR"/>
        </w:rPr>
        <w:t>Depuis le début des années </w:t>
      </w:r>
      <w:r w:rsidR="00A40094" w:rsidRPr="000E7AEB">
        <w:rPr>
          <w:bCs/>
          <w:lang w:val="fr-FR"/>
        </w:rPr>
        <w:t>2000</w:t>
      </w:r>
      <w:r w:rsidRPr="000E7AEB">
        <w:rPr>
          <w:bCs/>
          <w:lang w:val="fr-FR"/>
        </w:rPr>
        <w:t xml:space="preserve">, l’OTAN a sensiblement amélioré son rôle de plateforme d’échange d’informations </w:t>
      </w:r>
      <w:r w:rsidR="00701AC1">
        <w:rPr>
          <w:bCs/>
          <w:lang w:val="fr-FR"/>
        </w:rPr>
        <w:t>en matière de</w:t>
      </w:r>
      <w:r w:rsidRPr="000E7AEB">
        <w:rPr>
          <w:bCs/>
          <w:lang w:val="fr-FR"/>
        </w:rPr>
        <w:t xml:space="preserve"> lutte </w:t>
      </w:r>
      <w:r w:rsidR="006D12F2">
        <w:rPr>
          <w:bCs/>
          <w:lang w:val="fr-FR"/>
        </w:rPr>
        <w:t>contre le terrorisme</w:t>
      </w:r>
      <w:r w:rsidRPr="000E7AEB">
        <w:rPr>
          <w:bCs/>
          <w:lang w:val="fr-FR"/>
        </w:rPr>
        <w:t xml:space="preserve">. En </w:t>
      </w:r>
      <w:r w:rsidR="00A40094" w:rsidRPr="000E7AEB">
        <w:rPr>
          <w:bCs/>
          <w:lang w:val="fr-FR"/>
        </w:rPr>
        <w:t xml:space="preserve">2003, </w:t>
      </w:r>
      <w:r w:rsidRPr="000E7AEB">
        <w:rPr>
          <w:bCs/>
          <w:lang w:val="fr-FR"/>
        </w:rPr>
        <w:t>une Unité du renseignement sur la menace terroriste (</w:t>
      </w:r>
      <w:r w:rsidR="00970830" w:rsidRPr="000E7AEB">
        <w:rPr>
          <w:bCs/>
          <w:lang w:val="fr-FR"/>
        </w:rPr>
        <w:t>TTIU</w:t>
      </w:r>
      <w:r w:rsidRPr="000E7AEB">
        <w:rPr>
          <w:bCs/>
          <w:lang w:val="fr-FR"/>
        </w:rPr>
        <w:t>) a été créée ; composée de représentants des agences de renseignement civiles et militaires, elle a</w:t>
      </w:r>
      <w:r w:rsidR="006F6025" w:rsidRPr="000E7AEB">
        <w:rPr>
          <w:bCs/>
          <w:lang w:val="fr-FR"/>
        </w:rPr>
        <w:t>vait</w:t>
      </w:r>
      <w:r w:rsidRPr="000E7AEB">
        <w:rPr>
          <w:bCs/>
          <w:lang w:val="fr-FR"/>
        </w:rPr>
        <w:t xml:space="preserve"> pour mission de réaliser des évaluations </w:t>
      </w:r>
      <w:r w:rsidR="00DB4191" w:rsidRPr="000E7AEB">
        <w:rPr>
          <w:bCs/>
          <w:lang w:val="fr-FR"/>
        </w:rPr>
        <w:t>sur les défis, les risques et les menaces terroristes auxquels sont confrontés l’Alliance et ses pays membres</w:t>
      </w:r>
      <w:r w:rsidR="00A40094" w:rsidRPr="000E7AEB">
        <w:rPr>
          <w:bCs/>
          <w:lang w:val="fr-FR"/>
        </w:rPr>
        <w:t xml:space="preserve">. </w:t>
      </w:r>
      <w:r w:rsidR="00EE1EB3" w:rsidRPr="000E7AEB">
        <w:rPr>
          <w:bCs/>
          <w:lang w:val="fr-FR"/>
        </w:rPr>
        <w:t>Pour ce faire, l</w:t>
      </w:r>
      <w:r w:rsidR="00DB4191" w:rsidRPr="000E7AEB">
        <w:rPr>
          <w:bCs/>
          <w:lang w:val="fr-FR"/>
        </w:rPr>
        <w:t xml:space="preserve">a </w:t>
      </w:r>
      <w:r w:rsidR="00A40094" w:rsidRPr="000E7AEB">
        <w:rPr>
          <w:bCs/>
          <w:lang w:val="fr-FR"/>
        </w:rPr>
        <w:t xml:space="preserve">TTIU </w:t>
      </w:r>
      <w:r w:rsidR="00EE1EB3" w:rsidRPr="000E7AEB">
        <w:rPr>
          <w:bCs/>
          <w:lang w:val="fr-FR"/>
        </w:rPr>
        <w:t>a</w:t>
      </w:r>
      <w:r w:rsidR="006F6025" w:rsidRPr="000E7AEB">
        <w:rPr>
          <w:bCs/>
          <w:lang w:val="fr-FR"/>
        </w:rPr>
        <w:t>vait</w:t>
      </w:r>
      <w:r w:rsidR="00EE1EB3" w:rsidRPr="000E7AEB">
        <w:rPr>
          <w:bCs/>
          <w:lang w:val="fr-FR"/>
        </w:rPr>
        <w:t xml:space="preserve"> mis au point un mécanisme </w:t>
      </w:r>
      <w:r w:rsidR="006F6025" w:rsidRPr="000E7AEB">
        <w:rPr>
          <w:bCs/>
          <w:lang w:val="fr-FR"/>
        </w:rPr>
        <w:t xml:space="preserve">efficace </w:t>
      </w:r>
      <w:r w:rsidR="00EE1EB3" w:rsidRPr="000E7AEB">
        <w:rPr>
          <w:bCs/>
          <w:lang w:val="fr-FR"/>
        </w:rPr>
        <w:t xml:space="preserve">de liaison avec les services de renseignement </w:t>
      </w:r>
      <w:r w:rsidR="006F6025" w:rsidRPr="000E7AEB">
        <w:rPr>
          <w:bCs/>
          <w:lang w:val="fr-FR"/>
        </w:rPr>
        <w:t>a</w:t>
      </w:r>
      <w:r w:rsidR="00EE1EB3" w:rsidRPr="000E7AEB">
        <w:rPr>
          <w:bCs/>
          <w:lang w:val="fr-FR"/>
        </w:rPr>
        <w:t xml:space="preserve">lliés. Des unités spéciales ont également été créées au siège </w:t>
      </w:r>
      <w:r w:rsidR="005E6363" w:rsidRPr="000E7AEB">
        <w:rPr>
          <w:bCs/>
          <w:lang w:val="fr-FR"/>
        </w:rPr>
        <w:t>de l’OTAN à Bruxelles et à son</w:t>
      </w:r>
      <w:r w:rsidR="00EE1EB3" w:rsidRPr="000E7AEB">
        <w:rPr>
          <w:bCs/>
          <w:lang w:val="fr-FR"/>
        </w:rPr>
        <w:t xml:space="preserve"> quartier général </w:t>
      </w:r>
      <w:r w:rsidR="005E6363" w:rsidRPr="000E7AEB">
        <w:rPr>
          <w:bCs/>
          <w:lang w:val="fr-FR"/>
        </w:rPr>
        <w:t>à Mons</w:t>
      </w:r>
      <w:r w:rsidR="00EE1EB3" w:rsidRPr="000E7AEB">
        <w:rPr>
          <w:bCs/>
          <w:lang w:val="fr-FR"/>
        </w:rPr>
        <w:t xml:space="preserve">, dans le but d’échanger </w:t>
      </w:r>
      <w:r w:rsidR="009C41EC" w:rsidRPr="000E7AEB">
        <w:rPr>
          <w:bCs/>
          <w:lang w:val="fr-FR"/>
        </w:rPr>
        <w:t xml:space="preserve">une partie des </w:t>
      </w:r>
      <w:r w:rsidR="00EE1EB3" w:rsidRPr="000E7AEB">
        <w:rPr>
          <w:bCs/>
          <w:lang w:val="fr-FR"/>
        </w:rPr>
        <w:t>informations sur le terrorisme avec les pays partenaires</w:t>
      </w:r>
      <w:r w:rsidR="00A40094" w:rsidRPr="000E7AEB">
        <w:rPr>
          <w:bCs/>
          <w:lang w:val="fr-FR"/>
        </w:rPr>
        <w:t xml:space="preserve">. </w:t>
      </w:r>
      <w:r w:rsidR="00C708FE" w:rsidRPr="000E7AEB">
        <w:rPr>
          <w:bCs/>
          <w:lang w:val="fr-FR"/>
        </w:rPr>
        <w:t xml:space="preserve">Suite à une réforme menée en </w:t>
      </w:r>
      <w:r w:rsidR="00C62FDC">
        <w:rPr>
          <w:bCs/>
          <w:lang w:val="fr-FR"/>
        </w:rPr>
        <w:t>2010</w:t>
      </w:r>
      <w:r w:rsidR="00C62FDC">
        <w:rPr>
          <w:bCs/>
          <w:lang w:val="fr-FR"/>
        </w:rPr>
        <w:noBreakHyphen/>
      </w:r>
      <w:r w:rsidR="00A40094" w:rsidRPr="000E7AEB">
        <w:rPr>
          <w:bCs/>
          <w:lang w:val="fr-FR"/>
        </w:rPr>
        <w:t xml:space="preserve">2011, </w:t>
      </w:r>
      <w:r w:rsidR="00C708FE" w:rsidRPr="000E7AEB">
        <w:rPr>
          <w:bCs/>
          <w:lang w:val="fr-FR"/>
        </w:rPr>
        <w:t xml:space="preserve">les capacités </w:t>
      </w:r>
      <w:r w:rsidR="00701AC1">
        <w:rPr>
          <w:bCs/>
          <w:lang w:val="fr-FR"/>
        </w:rPr>
        <w:t>de l’</w:t>
      </w:r>
      <w:r w:rsidR="00C708FE" w:rsidRPr="000E7AEB">
        <w:rPr>
          <w:bCs/>
          <w:lang w:val="fr-FR"/>
        </w:rPr>
        <w:t xml:space="preserve">OTAN en matière de lutte </w:t>
      </w:r>
      <w:r w:rsidR="006D12F2">
        <w:rPr>
          <w:bCs/>
          <w:lang w:val="fr-FR"/>
        </w:rPr>
        <w:t>contre le terrorisme</w:t>
      </w:r>
      <w:r w:rsidR="00C708FE" w:rsidRPr="000E7AEB">
        <w:rPr>
          <w:bCs/>
          <w:lang w:val="fr-FR"/>
        </w:rPr>
        <w:t xml:space="preserve"> ont été renforcées</w:t>
      </w:r>
      <w:r w:rsidR="006F6025" w:rsidRPr="000E7AEB">
        <w:rPr>
          <w:bCs/>
          <w:lang w:val="fr-FR"/>
        </w:rPr>
        <w:t>,</w:t>
      </w:r>
      <w:r w:rsidR="00C708FE" w:rsidRPr="000E7AEB">
        <w:rPr>
          <w:bCs/>
          <w:lang w:val="fr-FR"/>
        </w:rPr>
        <w:t xml:space="preserve"> </w:t>
      </w:r>
      <w:r w:rsidR="006F6025" w:rsidRPr="000E7AEB">
        <w:rPr>
          <w:bCs/>
          <w:lang w:val="fr-FR"/>
        </w:rPr>
        <w:t>avec</w:t>
      </w:r>
      <w:r w:rsidR="00C708FE" w:rsidRPr="000E7AEB">
        <w:rPr>
          <w:bCs/>
          <w:lang w:val="fr-FR"/>
        </w:rPr>
        <w:t xml:space="preserve"> la création d’une </w:t>
      </w:r>
      <w:r w:rsidR="006F6025" w:rsidRPr="000E7AEB">
        <w:rPr>
          <w:bCs/>
          <w:lang w:val="fr-FR"/>
        </w:rPr>
        <w:t xml:space="preserve">Unité du renseignement </w:t>
      </w:r>
      <w:r w:rsidR="00D279E6" w:rsidRPr="000E7AEB">
        <w:rPr>
          <w:bCs/>
          <w:lang w:val="fr-FR"/>
        </w:rPr>
        <w:t xml:space="preserve">qui a repris les fonctions de la </w:t>
      </w:r>
      <w:r w:rsidR="00A40094" w:rsidRPr="000E7AEB">
        <w:rPr>
          <w:bCs/>
          <w:lang w:val="fr-FR"/>
        </w:rPr>
        <w:t xml:space="preserve">TTIU. </w:t>
      </w:r>
      <w:r w:rsidR="00EA7BCC" w:rsidRPr="000E7AEB">
        <w:rPr>
          <w:bCs/>
          <w:lang w:val="fr-FR"/>
        </w:rPr>
        <w:t xml:space="preserve">Le dispositif actuel a permis de renforcer la coopération entre les volets civil et militaire du renseignement à l’OTAN, tout en préservant les mécanismes </w:t>
      </w:r>
      <w:r w:rsidR="002512CC">
        <w:rPr>
          <w:bCs/>
          <w:lang w:val="fr-FR"/>
        </w:rPr>
        <w:t>conçus par le passé</w:t>
      </w:r>
      <w:r w:rsidR="00EA7BCC" w:rsidRPr="000E7AEB">
        <w:rPr>
          <w:bCs/>
          <w:lang w:val="fr-FR"/>
        </w:rPr>
        <w:t xml:space="preserve"> </w:t>
      </w:r>
      <w:r w:rsidR="009C41EC" w:rsidRPr="000E7AEB">
        <w:rPr>
          <w:bCs/>
          <w:lang w:val="fr-FR"/>
        </w:rPr>
        <w:t xml:space="preserve">pour coopérer </w:t>
      </w:r>
      <w:r w:rsidR="00EA7BCC" w:rsidRPr="000E7AEB">
        <w:rPr>
          <w:bCs/>
          <w:lang w:val="fr-FR"/>
        </w:rPr>
        <w:t xml:space="preserve">avec les </w:t>
      </w:r>
      <w:r w:rsidR="00EA7BCC" w:rsidRPr="000843DF">
        <w:rPr>
          <w:bCs/>
          <w:lang w:val="fr-FR"/>
        </w:rPr>
        <w:t>pays partenaires</w:t>
      </w:r>
      <w:r w:rsidR="00A40094" w:rsidRPr="000843DF">
        <w:rPr>
          <w:bCs/>
          <w:lang w:val="fr-FR"/>
        </w:rPr>
        <w:t>.</w:t>
      </w:r>
      <w:r w:rsidR="009C41EC" w:rsidRPr="000843DF">
        <w:rPr>
          <w:bCs/>
          <w:lang w:val="fr-FR"/>
        </w:rPr>
        <w:t xml:space="preserve"> </w:t>
      </w:r>
      <w:r w:rsidR="00C81C01" w:rsidRPr="001341CA">
        <w:rPr>
          <w:bCs/>
          <w:lang w:val="fr-FR"/>
        </w:rPr>
        <w:t>Lors du</w:t>
      </w:r>
      <w:r w:rsidR="00701AC1">
        <w:rPr>
          <w:bCs/>
          <w:lang w:val="fr-FR"/>
        </w:rPr>
        <w:t xml:space="preserve"> s</w:t>
      </w:r>
      <w:r w:rsidR="00C81C01" w:rsidRPr="001341CA">
        <w:rPr>
          <w:bCs/>
          <w:lang w:val="fr-FR"/>
        </w:rPr>
        <w:t xml:space="preserve">ommet de l’OTAN à Varsovie, les Alliés ont </w:t>
      </w:r>
      <w:r w:rsidR="00C81C01" w:rsidRPr="005370D7">
        <w:rPr>
          <w:bCs/>
          <w:lang w:val="fr-FR"/>
        </w:rPr>
        <w:t>décidé de créer une nou</w:t>
      </w:r>
      <w:r w:rsidR="00C62FDC">
        <w:rPr>
          <w:bCs/>
          <w:lang w:val="fr-FR"/>
        </w:rPr>
        <w:t>velle division civilo</w:t>
      </w:r>
      <w:r w:rsidR="00C62FDC">
        <w:rPr>
          <w:bCs/>
          <w:lang w:val="fr-FR"/>
        </w:rPr>
        <w:noBreakHyphen/>
        <w:t>militaire</w:t>
      </w:r>
      <w:r w:rsidR="00C81C01" w:rsidRPr="005370D7">
        <w:rPr>
          <w:bCs/>
          <w:lang w:val="fr-FR"/>
        </w:rPr>
        <w:t xml:space="preserve"> Renseignement et sécurité</w:t>
      </w:r>
      <w:r w:rsidR="000843DF" w:rsidRPr="001341CA">
        <w:rPr>
          <w:bCs/>
          <w:lang w:val="fr-FR"/>
        </w:rPr>
        <w:t xml:space="preserve">. Cette division, qui pourrait être installée en Pologne, devrait permettre d’améliorer l’exploitation du renseignement fourni par les Alliés. </w:t>
      </w:r>
      <w:r w:rsidR="00090DCF" w:rsidRPr="001341CA">
        <w:rPr>
          <w:bCs/>
          <w:lang w:val="fr-FR"/>
        </w:rPr>
        <w:t>À</w:t>
      </w:r>
      <w:r w:rsidR="000843DF" w:rsidRPr="001341CA">
        <w:rPr>
          <w:bCs/>
          <w:lang w:val="fr-FR"/>
        </w:rPr>
        <w:t xml:space="preserve"> Varsovie, les dirigeants des membres de l’Alliance ont</w:t>
      </w:r>
      <w:r w:rsidR="002512CC" w:rsidRPr="001341CA">
        <w:rPr>
          <w:bCs/>
          <w:lang w:val="fr-FR"/>
        </w:rPr>
        <w:t xml:space="preserve"> également</w:t>
      </w:r>
      <w:r w:rsidR="000843DF" w:rsidRPr="001341CA">
        <w:rPr>
          <w:bCs/>
          <w:lang w:val="fr-FR"/>
        </w:rPr>
        <w:t xml:space="preserve"> fait part de leur intention d’apporter de l’aide à leurs partenaires de la région</w:t>
      </w:r>
      <w:r w:rsidR="00701AC1">
        <w:rPr>
          <w:bCs/>
          <w:lang w:val="fr-FR"/>
        </w:rPr>
        <w:t xml:space="preserve"> du Moyen-Orient et de l’Afrique du Nord (</w:t>
      </w:r>
      <w:r w:rsidR="000843DF" w:rsidRPr="001341CA">
        <w:rPr>
          <w:bCs/>
          <w:lang w:val="fr-FR"/>
        </w:rPr>
        <w:t>MOAN</w:t>
      </w:r>
      <w:r w:rsidR="00701AC1">
        <w:rPr>
          <w:bCs/>
          <w:lang w:val="fr-FR"/>
        </w:rPr>
        <w:t>)</w:t>
      </w:r>
      <w:r w:rsidR="000843DF" w:rsidRPr="001341CA">
        <w:rPr>
          <w:bCs/>
          <w:lang w:val="fr-FR"/>
        </w:rPr>
        <w:t xml:space="preserve">, notamment en dispensant une formation à </w:t>
      </w:r>
      <w:r w:rsidR="00C62FDC">
        <w:rPr>
          <w:bCs/>
          <w:lang w:val="fr-FR"/>
        </w:rPr>
        <w:t>plus de</w:t>
      </w:r>
      <w:r w:rsidR="000843DF" w:rsidRPr="001341CA">
        <w:rPr>
          <w:bCs/>
          <w:lang w:val="fr-FR"/>
        </w:rPr>
        <w:t xml:space="preserve"> soldats iraquiens en Jordanie et en I</w:t>
      </w:r>
      <w:r w:rsidR="009C41EC" w:rsidRPr="001341CA">
        <w:rPr>
          <w:bCs/>
          <w:lang w:val="fr-FR"/>
        </w:rPr>
        <w:t>raq.</w:t>
      </w:r>
    </w:p>
    <w:p w:rsidR="00A40094" w:rsidRPr="000E7AEB" w:rsidRDefault="00A40094" w:rsidP="005370D7">
      <w:pPr>
        <w:rPr>
          <w:bCs/>
          <w:lang w:val="fr-FR"/>
        </w:rPr>
      </w:pPr>
    </w:p>
    <w:p w:rsidR="00A40094" w:rsidRPr="000E7AEB" w:rsidRDefault="00A40094" w:rsidP="005370D7">
      <w:pPr>
        <w:numPr>
          <w:ilvl w:val="0"/>
          <w:numId w:val="3"/>
        </w:numPr>
        <w:ind w:left="0" w:firstLine="0"/>
        <w:rPr>
          <w:bCs/>
          <w:lang w:val="fr-FR"/>
        </w:rPr>
      </w:pPr>
      <w:r w:rsidRPr="000E7AEB">
        <w:rPr>
          <w:bCs/>
          <w:lang w:val="fr-FR"/>
        </w:rPr>
        <w:t>I</w:t>
      </w:r>
      <w:r w:rsidR="008C7C40" w:rsidRPr="000E7AEB">
        <w:rPr>
          <w:bCs/>
          <w:lang w:val="fr-FR"/>
        </w:rPr>
        <w:t xml:space="preserve">l </w:t>
      </w:r>
      <w:r w:rsidR="00701AC1">
        <w:rPr>
          <w:bCs/>
          <w:lang w:val="fr-FR"/>
        </w:rPr>
        <w:t>convient</w:t>
      </w:r>
      <w:r w:rsidR="008C7C40" w:rsidRPr="000E7AEB">
        <w:rPr>
          <w:bCs/>
          <w:lang w:val="fr-FR"/>
        </w:rPr>
        <w:t xml:space="preserve"> de noter </w:t>
      </w:r>
      <w:r w:rsidR="00701AC1">
        <w:rPr>
          <w:bCs/>
          <w:lang w:val="fr-FR"/>
        </w:rPr>
        <w:t xml:space="preserve">toutefois </w:t>
      </w:r>
      <w:r w:rsidR="008C7C40" w:rsidRPr="000E7AEB">
        <w:rPr>
          <w:bCs/>
          <w:lang w:val="fr-FR"/>
        </w:rPr>
        <w:t xml:space="preserve">que l’OTAN collecte elle-même </w:t>
      </w:r>
      <w:r w:rsidR="0009606E" w:rsidRPr="000E7AEB">
        <w:rPr>
          <w:bCs/>
          <w:lang w:val="fr-FR"/>
        </w:rPr>
        <w:t>peu de</w:t>
      </w:r>
      <w:r w:rsidR="008C7C40" w:rsidRPr="000E7AEB">
        <w:rPr>
          <w:bCs/>
          <w:lang w:val="fr-FR"/>
        </w:rPr>
        <w:t xml:space="preserve"> renseignement</w:t>
      </w:r>
      <w:r w:rsidR="0009606E" w:rsidRPr="000E7AEB">
        <w:rPr>
          <w:bCs/>
          <w:lang w:val="fr-FR"/>
        </w:rPr>
        <w:t xml:space="preserve"> </w:t>
      </w:r>
      <w:r w:rsidR="009D0144" w:rsidRPr="001341CA">
        <w:rPr>
          <w:bCs/>
          <w:lang w:val="fr-FR"/>
        </w:rPr>
        <w:t>– </w:t>
      </w:r>
      <w:r w:rsidR="00C62FDC">
        <w:rPr>
          <w:bCs/>
          <w:lang w:val="fr-FR"/>
        </w:rPr>
        <w:t>si ce n’est</w:t>
      </w:r>
      <w:r w:rsidR="009D0144" w:rsidRPr="001341CA">
        <w:rPr>
          <w:bCs/>
          <w:lang w:val="fr-FR"/>
        </w:rPr>
        <w:t xml:space="preserve"> pendant la durée des opérations, </w:t>
      </w:r>
      <w:r w:rsidR="00701AC1">
        <w:rPr>
          <w:bCs/>
          <w:lang w:val="fr-FR"/>
        </w:rPr>
        <w:t>de même que</w:t>
      </w:r>
      <w:r w:rsidR="009D0144" w:rsidRPr="001341CA">
        <w:rPr>
          <w:bCs/>
          <w:lang w:val="fr-FR"/>
        </w:rPr>
        <w:t xml:space="preserve"> par l’intermédiaire de capacités telles que la flotte d’aéronefs AWACS</w:t>
      </w:r>
      <w:r w:rsidR="0009606E" w:rsidRPr="00701AC1">
        <w:rPr>
          <w:bCs/>
          <w:vertAlign w:val="superscript"/>
        </w:rPr>
        <w:footnoteReference w:id="2"/>
      </w:r>
      <w:r w:rsidR="0009606E" w:rsidRPr="001341CA">
        <w:rPr>
          <w:bCs/>
          <w:lang w:val="fr-FR"/>
        </w:rPr>
        <w:t xml:space="preserve"> </w:t>
      </w:r>
      <w:r w:rsidR="009D0144" w:rsidRPr="001341CA">
        <w:rPr>
          <w:bCs/>
          <w:lang w:val="fr-FR"/>
        </w:rPr>
        <w:t>et la</w:t>
      </w:r>
      <w:r w:rsidR="0009606E" w:rsidRPr="001341CA">
        <w:rPr>
          <w:bCs/>
          <w:lang w:val="fr-FR"/>
        </w:rPr>
        <w:t xml:space="preserve"> </w:t>
      </w:r>
      <w:r w:rsidR="00477A5B" w:rsidRPr="001341CA">
        <w:rPr>
          <w:bCs/>
          <w:lang w:val="fr-FR"/>
        </w:rPr>
        <w:t>Capacité alliée de surveillance terrestre</w:t>
      </w:r>
      <w:r w:rsidR="009D0144" w:rsidRPr="001341CA">
        <w:rPr>
          <w:bCs/>
          <w:lang w:val="fr-FR"/>
        </w:rPr>
        <w:t>, nouvellement créée</w:t>
      </w:r>
      <w:r w:rsidR="0009606E" w:rsidRPr="001341CA">
        <w:rPr>
          <w:bCs/>
          <w:lang w:val="fr-FR"/>
        </w:rPr>
        <w:t>.</w:t>
      </w:r>
      <w:r w:rsidR="0009606E" w:rsidRPr="000E7AEB">
        <w:rPr>
          <w:bCs/>
          <w:lang w:val="fr-FR"/>
        </w:rPr>
        <w:t xml:space="preserve"> L</w:t>
      </w:r>
      <w:r w:rsidR="008C7C40" w:rsidRPr="000E7AEB">
        <w:rPr>
          <w:bCs/>
          <w:lang w:val="fr-FR"/>
        </w:rPr>
        <w:t xml:space="preserve">’Alliance est en fait tributaire des </w:t>
      </w:r>
      <w:r w:rsidRPr="000E7AEB">
        <w:rPr>
          <w:bCs/>
          <w:lang w:val="fr-FR"/>
        </w:rPr>
        <w:t>information</w:t>
      </w:r>
      <w:r w:rsidR="008C7C40" w:rsidRPr="000E7AEB">
        <w:rPr>
          <w:bCs/>
          <w:lang w:val="fr-FR"/>
        </w:rPr>
        <w:t xml:space="preserve">s que les </w:t>
      </w:r>
      <w:r w:rsidR="00674CE2" w:rsidRPr="000E7AEB">
        <w:rPr>
          <w:bCs/>
          <w:lang w:val="fr-FR"/>
        </w:rPr>
        <w:t>État</w:t>
      </w:r>
      <w:r w:rsidR="008C7C40" w:rsidRPr="000E7AEB">
        <w:rPr>
          <w:bCs/>
          <w:lang w:val="fr-FR"/>
        </w:rPr>
        <w:t xml:space="preserve">s membres décident de fournir et de mettre à la disposition des autres Alliés. Il n’existe aucun mécanisme pour obliger un </w:t>
      </w:r>
      <w:r w:rsidR="00090DCF" w:rsidRPr="000E7AEB">
        <w:rPr>
          <w:bCs/>
          <w:lang w:val="fr-FR"/>
        </w:rPr>
        <w:t>État membre</w:t>
      </w:r>
      <w:r w:rsidR="008C7C40" w:rsidRPr="000E7AEB">
        <w:rPr>
          <w:bCs/>
          <w:lang w:val="fr-FR"/>
        </w:rPr>
        <w:t xml:space="preserve"> à partager des informations sensibles. </w:t>
      </w:r>
      <w:r w:rsidR="00701AC1">
        <w:rPr>
          <w:bCs/>
          <w:lang w:val="fr-FR"/>
        </w:rPr>
        <w:t xml:space="preserve">Si </w:t>
      </w:r>
      <w:r w:rsidR="00F530A3" w:rsidRPr="000E7AEB">
        <w:rPr>
          <w:bCs/>
          <w:lang w:val="fr-FR"/>
        </w:rPr>
        <w:t xml:space="preserve">l’OTAN sert de plateforme à la coopération, les pays sont libres de décider dans quelle mesure ils souhaitent l’utiliser. Il semble d’ailleurs que cette plateforme n’est pas utilisée </w:t>
      </w:r>
      <w:r w:rsidR="00066A48" w:rsidRPr="000E7AEB">
        <w:rPr>
          <w:bCs/>
          <w:lang w:val="fr-FR"/>
        </w:rPr>
        <w:t>au maximum de ses capacités : les pays sont souvent réticents à divulguer des informations sensibles lorsqu’ils craignent d’éventuelles fuites</w:t>
      </w:r>
      <w:r w:rsidRPr="000E7AEB">
        <w:rPr>
          <w:bCs/>
          <w:lang w:val="fr-FR"/>
        </w:rPr>
        <w:t xml:space="preserve">. </w:t>
      </w:r>
      <w:r w:rsidR="00701AC1">
        <w:rPr>
          <w:bCs/>
          <w:lang w:val="fr-FR"/>
        </w:rPr>
        <w:t>En fin de compte</w:t>
      </w:r>
      <w:r w:rsidR="005B154D" w:rsidRPr="000E7AEB">
        <w:rPr>
          <w:bCs/>
          <w:lang w:val="fr-FR"/>
        </w:rPr>
        <w:t xml:space="preserve">, l’efficacité du partage de renseignements </w:t>
      </w:r>
      <w:r w:rsidR="004F15B1" w:rsidRPr="000E7AEB">
        <w:rPr>
          <w:bCs/>
          <w:lang w:val="fr-FR"/>
        </w:rPr>
        <w:t xml:space="preserve">au sein de l’OTAN pour les besoins </w:t>
      </w:r>
      <w:r w:rsidR="005B154D" w:rsidRPr="000E7AEB">
        <w:rPr>
          <w:bCs/>
          <w:lang w:val="fr-FR"/>
        </w:rPr>
        <w:t>de la</w:t>
      </w:r>
      <w:r w:rsidR="005E6363" w:rsidRPr="000E7AEB">
        <w:rPr>
          <w:bCs/>
          <w:lang w:val="fr-FR"/>
        </w:rPr>
        <w:t xml:space="preserve"> lutte </w:t>
      </w:r>
      <w:r w:rsidR="006D12F2">
        <w:rPr>
          <w:bCs/>
          <w:lang w:val="fr-FR"/>
        </w:rPr>
        <w:t>contre le terrorisme</w:t>
      </w:r>
      <w:r w:rsidR="005E6363" w:rsidRPr="000E7AEB">
        <w:rPr>
          <w:bCs/>
          <w:lang w:val="fr-FR"/>
        </w:rPr>
        <w:t xml:space="preserve"> se résume</w:t>
      </w:r>
      <w:r w:rsidR="00C911F9" w:rsidRPr="000E7AEB">
        <w:rPr>
          <w:bCs/>
          <w:lang w:val="fr-FR"/>
        </w:rPr>
        <w:t xml:space="preserve"> à la question </w:t>
      </w:r>
      <w:r w:rsidR="00CC7398">
        <w:rPr>
          <w:bCs/>
          <w:lang w:val="fr-FR"/>
        </w:rPr>
        <w:t xml:space="preserve">fondamentale </w:t>
      </w:r>
      <w:r w:rsidR="00C911F9" w:rsidRPr="000E7AEB">
        <w:rPr>
          <w:bCs/>
          <w:lang w:val="fr-FR"/>
        </w:rPr>
        <w:t>de la confiance entre Alliés</w:t>
      </w:r>
      <w:r w:rsidR="005E6363" w:rsidRPr="000E7AEB">
        <w:rPr>
          <w:bCs/>
          <w:lang w:val="fr-FR"/>
        </w:rPr>
        <w:t xml:space="preserve"> et celle-ci ne pourra pas </w:t>
      </w:r>
      <w:r w:rsidR="00814298" w:rsidRPr="000E7AEB">
        <w:rPr>
          <w:bCs/>
          <w:lang w:val="fr-FR"/>
        </w:rPr>
        <w:t xml:space="preserve">se régler du jour au lendemain. </w:t>
      </w:r>
    </w:p>
    <w:p w:rsidR="00A40094" w:rsidRPr="000E7AEB" w:rsidRDefault="00A40094" w:rsidP="005370D7">
      <w:pPr>
        <w:rPr>
          <w:bCs/>
          <w:lang w:val="fr-FR"/>
        </w:rPr>
      </w:pPr>
    </w:p>
    <w:p w:rsidR="00A40094" w:rsidRPr="000E7AEB" w:rsidRDefault="00CC7398" w:rsidP="005370D7">
      <w:pPr>
        <w:numPr>
          <w:ilvl w:val="0"/>
          <w:numId w:val="3"/>
        </w:numPr>
        <w:ind w:left="0" w:firstLine="0"/>
        <w:rPr>
          <w:bCs/>
          <w:lang w:val="fr-FR"/>
        </w:rPr>
      </w:pPr>
      <w:r>
        <w:rPr>
          <w:bCs/>
          <w:lang w:val="fr-FR"/>
        </w:rPr>
        <w:t>L</w:t>
      </w:r>
      <w:r w:rsidR="00290EB5" w:rsidRPr="000E7AEB">
        <w:rPr>
          <w:bCs/>
          <w:lang w:val="fr-FR"/>
        </w:rPr>
        <w:t>’échange d’informations</w:t>
      </w:r>
      <w:r>
        <w:rPr>
          <w:bCs/>
          <w:lang w:val="fr-FR"/>
        </w:rPr>
        <w:t xml:space="preserve"> mis à part</w:t>
      </w:r>
      <w:r w:rsidR="00290EB5" w:rsidRPr="000E7AEB">
        <w:rPr>
          <w:bCs/>
          <w:lang w:val="fr-FR"/>
        </w:rPr>
        <w:t xml:space="preserve">, l’OTAN contribue à la lutte </w:t>
      </w:r>
      <w:r w:rsidR="006D12F2">
        <w:rPr>
          <w:bCs/>
          <w:lang w:val="fr-FR"/>
        </w:rPr>
        <w:t>contre le terrorisme</w:t>
      </w:r>
      <w:r w:rsidR="00290EB5" w:rsidRPr="000E7AEB">
        <w:rPr>
          <w:bCs/>
          <w:lang w:val="fr-FR"/>
        </w:rPr>
        <w:t xml:space="preserve"> </w:t>
      </w:r>
      <w:r w:rsidR="003237F5" w:rsidRPr="000E7AEB">
        <w:rPr>
          <w:bCs/>
          <w:lang w:val="fr-FR"/>
        </w:rPr>
        <w:t>de nombreuses autres manières. Grâce à son</w:t>
      </w:r>
      <w:r w:rsidR="00A40094" w:rsidRPr="000E7AEB">
        <w:rPr>
          <w:bCs/>
          <w:lang w:val="fr-FR"/>
        </w:rPr>
        <w:t xml:space="preserve"> </w:t>
      </w:r>
      <w:r w:rsidR="003237F5" w:rsidRPr="005370D7">
        <w:rPr>
          <w:bCs/>
          <w:lang w:val="fr-FR"/>
        </w:rPr>
        <w:t xml:space="preserve">programme pour la science au service de la paix et </w:t>
      </w:r>
      <w:r w:rsidR="003237F5" w:rsidRPr="00DA0508">
        <w:rPr>
          <w:bCs/>
          <w:lang w:val="fr-FR"/>
        </w:rPr>
        <w:t>de la sécurité (SPS)</w:t>
      </w:r>
      <w:r w:rsidR="006624E9" w:rsidRPr="00DA0508">
        <w:rPr>
          <w:bCs/>
          <w:lang w:val="fr-FR"/>
        </w:rPr>
        <w:t xml:space="preserve">, son </w:t>
      </w:r>
      <w:r w:rsidR="00D34FB9">
        <w:rPr>
          <w:bCs/>
          <w:lang w:val="fr-FR"/>
        </w:rPr>
        <w:t>p</w:t>
      </w:r>
      <w:r w:rsidR="00DA0508" w:rsidRPr="00DA0508">
        <w:rPr>
          <w:bCs/>
          <w:lang w:val="fr-FR"/>
        </w:rPr>
        <w:t xml:space="preserve">rogramme de travail pour la défense contre le terrorisme, </w:t>
      </w:r>
      <w:r w:rsidR="006624E9" w:rsidRPr="00DA0508">
        <w:rPr>
          <w:bCs/>
          <w:lang w:val="fr-FR"/>
        </w:rPr>
        <w:t>ainsi que son</w:t>
      </w:r>
      <w:r w:rsidR="006624E9" w:rsidRPr="000E7AEB">
        <w:rPr>
          <w:bCs/>
          <w:lang w:val="fr-FR"/>
        </w:rPr>
        <w:t xml:space="preserve"> </w:t>
      </w:r>
      <w:r>
        <w:rPr>
          <w:bCs/>
          <w:lang w:val="fr-FR"/>
        </w:rPr>
        <w:t>o</w:t>
      </w:r>
      <w:r w:rsidR="003237F5" w:rsidRPr="00DA0508">
        <w:rPr>
          <w:bCs/>
          <w:lang w:val="fr-FR"/>
        </w:rPr>
        <w:t xml:space="preserve">rganisation pour la recherche et la technologie, l’OTAN </w:t>
      </w:r>
      <w:r w:rsidR="00851D83" w:rsidRPr="00DA0508">
        <w:rPr>
          <w:bCs/>
          <w:lang w:val="fr-FR"/>
        </w:rPr>
        <w:t>contribue à l’utilisation des</w:t>
      </w:r>
      <w:r w:rsidR="00851D83" w:rsidRPr="005370D7">
        <w:rPr>
          <w:bCs/>
          <w:lang w:val="fr-FR"/>
        </w:rPr>
        <w:t xml:space="preserve"> technologies existantes pour répondre aux besoins asymétriques, ainsi qu’au </w:t>
      </w:r>
      <w:r w:rsidR="005F47C3" w:rsidRPr="005370D7">
        <w:rPr>
          <w:bCs/>
          <w:lang w:val="fr-FR"/>
        </w:rPr>
        <w:t>développe</w:t>
      </w:r>
      <w:r w:rsidR="00851D83" w:rsidRPr="005370D7">
        <w:rPr>
          <w:bCs/>
          <w:lang w:val="fr-FR"/>
        </w:rPr>
        <w:t>ment</w:t>
      </w:r>
      <w:r w:rsidR="003237F5" w:rsidRPr="005370D7">
        <w:rPr>
          <w:bCs/>
          <w:lang w:val="fr-FR"/>
        </w:rPr>
        <w:t xml:space="preserve"> de nouvelles technologies de pointe pour </w:t>
      </w:r>
      <w:r w:rsidR="005F47C3" w:rsidRPr="005370D7">
        <w:rPr>
          <w:bCs/>
          <w:lang w:val="fr-FR"/>
        </w:rPr>
        <w:t>protéger les soldats et les civils contre les attaques terroristes</w:t>
      </w:r>
      <w:r w:rsidR="00851D83" w:rsidRPr="005370D7">
        <w:rPr>
          <w:bCs/>
          <w:lang w:val="fr-FR"/>
        </w:rPr>
        <w:t> ; elle</w:t>
      </w:r>
      <w:r w:rsidR="005F47C3" w:rsidRPr="005370D7">
        <w:rPr>
          <w:bCs/>
          <w:lang w:val="fr-FR"/>
        </w:rPr>
        <w:t xml:space="preserve"> investit</w:t>
      </w:r>
      <w:r w:rsidR="00851D83" w:rsidRPr="005370D7">
        <w:rPr>
          <w:bCs/>
          <w:lang w:val="fr-FR"/>
        </w:rPr>
        <w:t xml:space="preserve"> en outre</w:t>
      </w:r>
      <w:r w:rsidR="005F47C3" w:rsidRPr="005370D7">
        <w:rPr>
          <w:bCs/>
          <w:lang w:val="fr-FR"/>
        </w:rPr>
        <w:t xml:space="preserve"> dans des capacités comme les capteurs po</w:t>
      </w:r>
      <w:r w:rsidR="00425F2C" w:rsidRPr="005370D7">
        <w:rPr>
          <w:bCs/>
          <w:lang w:val="fr-FR"/>
        </w:rPr>
        <w:t>ur détecter des kamikazes dans l</w:t>
      </w:r>
      <w:r w:rsidR="005F47C3" w:rsidRPr="005370D7">
        <w:rPr>
          <w:bCs/>
          <w:lang w:val="fr-FR"/>
        </w:rPr>
        <w:t xml:space="preserve">es lieux publics. </w:t>
      </w:r>
      <w:r w:rsidR="00D34FB9" w:rsidRPr="001341CA">
        <w:rPr>
          <w:bCs/>
          <w:lang w:val="fr-FR"/>
        </w:rPr>
        <w:t>Les pays partenaires de l’Alliance participe</w:t>
      </w:r>
      <w:r w:rsidR="00EF636D" w:rsidRPr="001341CA">
        <w:rPr>
          <w:bCs/>
          <w:lang w:val="fr-FR"/>
        </w:rPr>
        <w:t>nt</w:t>
      </w:r>
      <w:r w:rsidR="00D34FB9" w:rsidRPr="001341CA">
        <w:rPr>
          <w:bCs/>
          <w:lang w:val="fr-FR"/>
        </w:rPr>
        <w:t xml:space="preserve"> à certains de ces programmes, notamment </w:t>
      </w:r>
      <w:r>
        <w:rPr>
          <w:bCs/>
          <w:lang w:val="fr-FR"/>
        </w:rPr>
        <w:t xml:space="preserve">dans le cadre du </w:t>
      </w:r>
      <w:r w:rsidR="00E56468" w:rsidRPr="001341CA">
        <w:rPr>
          <w:bCs/>
          <w:lang w:val="fr-FR"/>
        </w:rPr>
        <w:t xml:space="preserve">SPS. </w:t>
      </w:r>
      <w:r w:rsidR="005F47C3" w:rsidRPr="000E7AEB">
        <w:rPr>
          <w:bCs/>
          <w:lang w:val="fr-FR"/>
        </w:rPr>
        <w:t>L’</w:t>
      </w:r>
      <w:r w:rsidR="00402C56" w:rsidRPr="000E7AEB">
        <w:rPr>
          <w:bCs/>
          <w:lang w:val="fr-FR"/>
        </w:rPr>
        <w:t>OTAN</w:t>
      </w:r>
      <w:r w:rsidR="005F47C3" w:rsidRPr="000E7AEB">
        <w:rPr>
          <w:bCs/>
          <w:lang w:val="fr-FR"/>
        </w:rPr>
        <w:t xml:space="preserve"> s’est également dotée de compétences en </w:t>
      </w:r>
      <w:r>
        <w:rPr>
          <w:bCs/>
          <w:lang w:val="fr-FR"/>
        </w:rPr>
        <w:t>matière de</w:t>
      </w:r>
      <w:r w:rsidR="005F47C3" w:rsidRPr="000E7AEB">
        <w:rPr>
          <w:bCs/>
          <w:lang w:val="fr-FR"/>
        </w:rPr>
        <w:t xml:space="preserve"> </w:t>
      </w:r>
      <w:r w:rsidR="00A40094" w:rsidRPr="000E7AEB">
        <w:rPr>
          <w:bCs/>
          <w:lang w:val="fr-FR"/>
        </w:rPr>
        <w:t xml:space="preserve">protection </w:t>
      </w:r>
      <w:r w:rsidR="005E6363" w:rsidRPr="000E7AEB">
        <w:rPr>
          <w:bCs/>
          <w:lang w:val="fr-FR"/>
        </w:rPr>
        <w:t>des</w:t>
      </w:r>
      <w:r w:rsidR="00A40094" w:rsidRPr="000E7AEB">
        <w:rPr>
          <w:bCs/>
          <w:lang w:val="fr-FR"/>
        </w:rPr>
        <w:t xml:space="preserve"> infrastructure</w:t>
      </w:r>
      <w:r w:rsidR="00951EDA" w:rsidRPr="000E7AEB">
        <w:rPr>
          <w:bCs/>
          <w:lang w:val="fr-FR"/>
        </w:rPr>
        <w:t xml:space="preserve">s essentielles et autres cibles </w:t>
      </w:r>
      <w:r w:rsidR="00A40094" w:rsidRPr="000E7AEB">
        <w:rPr>
          <w:bCs/>
          <w:lang w:val="fr-FR"/>
        </w:rPr>
        <w:t>vuln</w:t>
      </w:r>
      <w:r w:rsidR="00951EDA" w:rsidRPr="000E7AEB">
        <w:rPr>
          <w:bCs/>
          <w:lang w:val="fr-FR"/>
        </w:rPr>
        <w:t>é</w:t>
      </w:r>
      <w:r w:rsidR="00A40094" w:rsidRPr="000E7AEB">
        <w:rPr>
          <w:bCs/>
          <w:lang w:val="fr-FR"/>
        </w:rPr>
        <w:t>rable</w:t>
      </w:r>
      <w:r w:rsidR="00951EDA" w:rsidRPr="000E7AEB">
        <w:rPr>
          <w:bCs/>
          <w:lang w:val="fr-FR"/>
        </w:rPr>
        <w:t xml:space="preserve">s. Elle a en outre conduit un certain nombre de projets (notamment dans les </w:t>
      </w:r>
      <w:r w:rsidR="00A40094" w:rsidRPr="000E7AEB">
        <w:rPr>
          <w:bCs/>
          <w:lang w:val="fr-FR"/>
        </w:rPr>
        <w:t xml:space="preserve">Balkans </w:t>
      </w:r>
      <w:r w:rsidR="00951EDA" w:rsidRPr="000E7AEB">
        <w:rPr>
          <w:bCs/>
          <w:lang w:val="fr-FR"/>
        </w:rPr>
        <w:t xml:space="preserve">et en Afrique du Nord) </w:t>
      </w:r>
      <w:r w:rsidR="00402C56" w:rsidRPr="000E7AEB">
        <w:rPr>
          <w:bCs/>
          <w:lang w:val="fr-FR"/>
        </w:rPr>
        <w:t xml:space="preserve">visant à </w:t>
      </w:r>
      <w:r w:rsidR="00E579F5" w:rsidRPr="000E7AEB">
        <w:rPr>
          <w:bCs/>
          <w:lang w:val="fr-FR"/>
        </w:rPr>
        <w:t xml:space="preserve">empêcher que </w:t>
      </w:r>
      <w:r w:rsidR="00402C56" w:rsidRPr="000E7AEB">
        <w:rPr>
          <w:bCs/>
          <w:lang w:val="fr-FR"/>
        </w:rPr>
        <w:t xml:space="preserve">les </w:t>
      </w:r>
      <w:r w:rsidR="00E579F5" w:rsidRPr="000E7AEB">
        <w:rPr>
          <w:bCs/>
          <w:lang w:val="fr-FR"/>
        </w:rPr>
        <w:t xml:space="preserve">armes et les munitions </w:t>
      </w:r>
      <w:r w:rsidR="004F15B1" w:rsidRPr="000E7AEB">
        <w:rPr>
          <w:bCs/>
          <w:lang w:val="fr-FR"/>
        </w:rPr>
        <w:t xml:space="preserve">inutilisées </w:t>
      </w:r>
      <w:r w:rsidR="00402C56" w:rsidRPr="000E7AEB">
        <w:rPr>
          <w:bCs/>
          <w:lang w:val="fr-FR"/>
        </w:rPr>
        <w:t xml:space="preserve">ne tombent entre les mains de </w:t>
      </w:r>
      <w:r w:rsidR="00A40094" w:rsidRPr="000E7AEB">
        <w:rPr>
          <w:bCs/>
          <w:lang w:val="fr-FR"/>
        </w:rPr>
        <w:t>terrorist</w:t>
      </w:r>
      <w:r w:rsidR="00402C56" w:rsidRPr="000E7AEB">
        <w:rPr>
          <w:bCs/>
          <w:lang w:val="fr-FR"/>
        </w:rPr>
        <w:t>e</w:t>
      </w:r>
      <w:r w:rsidR="00A40094" w:rsidRPr="000E7AEB">
        <w:rPr>
          <w:bCs/>
          <w:lang w:val="fr-FR"/>
        </w:rPr>
        <w:t xml:space="preserve">s. </w:t>
      </w:r>
      <w:r w:rsidR="00402C56" w:rsidRPr="000E7AEB">
        <w:rPr>
          <w:bCs/>
          <w:lang w:val="fr-FR"/>
        </w:rPr>
        <w:t>L’A</w:t>
      </w:r>
      <w:r w:rsidR="00A40094" w:rsidRPr="000E7AEB">
        <w:rPr>
          <w:bCs/>
          <w:lang w:val="fr-FR"/>
        </w:rPr>
        <w:t xml:space="preserve">lliance </w:t>
      </w:r>
      <w:r w:rsidR="00402C56" w:rsidRPr="000E7AEB">
        <w:rPr>
          <w:bCs/>
          <w:lang w:val="fr-FR"/>
        </w:rPr>
        <w:t>avait également lancé en</w:t>
      </w:r>
      <w:r w:rsidR="00A40094" w:rsidRPr="000E7AEB">
        <w:rPr>
          <w:bCs/>
          <w:lang w:val="fr-FR"/>
        </w:rPr>
        <w:t xml:space="preserve"> 2001</w:t>
      </w:r>
      <w:r>
        <w:rPr>
          <w:bCs/>
          <w:lang w:val="fr-FR"/>
        </w:rPr>
        <w:t>,</w:t>
      </w:r>
      <w:r w:rsidR="00402C56" w:rsidRPr="000E7AEB">
        <w:rPr>
          <w:bCs/>
          <w:lang w:val="fr-FR"/>
        </w:rPr>
        <w:t xml:space="preserve"> l’opération m</w:t>
      </w:r>
      <w:r w:rsidR="00A40094" w:rsidRPr="000E7AEB">
        <w:rPr>
          <w:bCs/>
          <w:lang w:val="fr-FR"/>
        </w:rPr>
        <w:t xml:space="preserve">aritime </w:t>
      </w:r>
      <w:r w:rsidR="00402C56" w:rsidRPr="00090DCF">
        <w:rPr>
          <w:bCs/>
          <w:i/>
          <w:lang w:val="fr-FR"/>
        </w:rPr>
        <w:t>Active Endeavour</w:t>
      </w:r>
      <w:r w:rsidR="00402C56" w:rsidRPr="000E7AEB">
        <w:rPr>
          <w:bCs/>
          <w:lang w:val="fr-FR"/>
        </w:rPr>
        <w:t xml:space="preserve">, dont la mission était clairement de prévenir, détecter et, si nécessaire, éliminer les menaces terroristes en mer </w:t>
      </w:r>
      <w:r w:rsidR="00A40094" w:rsidRPr="000E7AEB">
        <w:rPr>
          <w:bCs/>
          <w:lang w:val="fr-FR"/>
        </w:rPr>
        <w:t>M</w:t>
      </w:r>
      <w:r w:rsidR="00402C56" w:rsidRPr="000E7AEB">
        <w:rPr>
          <w:bCs/>
          <w:lang w:val="fr-FR"/>
        </w:rPr>
        <w:t>é</w:t>
      </w:r>
      <w:r w:rsidR="00A40094" w:rsidRPr="000E7AEB">
        <w:rPr>
          <w:bCs/>
          <w:lang w:val="fr-FR"/>
        </w:rPr>
        <w:t>diterran</w:t>
      </w:r>
      <w:r w:rsidR="00402C56" w:rsidRPr="000E7AEB">
        <w:rPr>
          <w:bCs/>
          <w:lang w:val="fr-FR"/>
        </w:rPr>
        <w:t>é</w:t>
      </w:r>
      <w:r w:rsidR="00A40094" w:rsidRPr="000E7AEB">
        <w:rPr>
          <w:bCs/>
          <w:lang w:val="fr-FR"/>
        </w:rPr>
        <w:t>e</w:t>
      </w:r>
      <w:r w:rsidR="00C6480D">
        <w:rPr>
          <w:bCs/>
          <w:lang w:val="fr-FR"/>
        </w:rPr>
        <w:t xml:space="preserve">. </w:t>
      </w:r>
      <w:r>
        <w:rPr>
          <w:bCs/>
          <w:lang w:val="fr-FR"/>
        </w:rPr>
        <w:t>Le mandat</w:t>
      </w:r>
      <w:r w:rsidR="00C62FDC">
        <w:rPr>
          <w:bCs/>
          <w:lang w:val="fr-FR"/>
        </w:rPr>
        <w:t xml:space="preserve"> et la portée de l’opération ont</w:t>
      </w:r>
      <w:r>
        <w:rPr>
          <w:bCs/>
          <w:lang w:val="fr-FR"/>
        </w:rPr>
        <w:t xml:space="preserve"> évolué vers une mission de sécurité maritime plus générale, mené</w:t>
      </w:r>
      <w:r w:rsidR="00C62FDC">
        <w:rPr>
          <w:bCs/>
          <w:lang w:val="fr-FR"/>
        </w:rPr>
        <w:t>e</w:t>
      </w:r>
      <w:r>
        <w:rPr>
          <w:bCs/>
          <w:lang w:val="fr-FR"/>
        </w:rPr>
        <w:t xml:space="preserve"> désormais hors du cadre de l’article 5 et baptisée </w:t>
      </w:r>
      <w:r w:rsidRPr="00CC7398">
        <w:rPr>
          <w:bCs/>
          <w:i/>
          <w:lang w:val="fr-FR"/>
        </w:rPr>
        <w:t>Sea Guardian</w:t>
      </w:r>
      <w:r w:rsidR="00A40094" w:rsidRPr="001341CA">
        <w:rPr>
          <w:bCs/>
          <w:lang w:val="fr-FR"/>
        </w:rPr>
        <w:t xml:space="preserve">. </w:t>
      </w:r>
      <w:r w:rsidR="00151C93" w:rsidRPr="000E7AEB">
        <w:rPr>
          <w:bCs/>
          <w:lang w:val="fr-FR"/>
        </w:rPr>
        <w:lastRenderedPageBreak/>
        <w:t>Le Centre d’e</w:t>
      </w:r>
      <w:r w:rsidR="00A40094" w:rsidRPr="000E7AEB">
        <w:rPr>
          <w:bCs/>
          <w:lang w:val="fr-FR"/>
        </w:rPr>
        <w:t xml:space="preserve">xcellence </w:t>
      </w:r>
      <w:r w:rsidR="00151C93" w:rsidRPr="000E7AEB">
        <w:rPr>
          <w:bCs/>
          <w:lang w:val="fr-FR"/>
        </w:rPr>
        <w:t>de l’OTAN pour la défense contre le terrorisme, installé à</w:t>
      </w:r>
      <w:r w:rsidR="00A40094" w:rsidRPr="000E7AEB">
        <w:rPr>
          <w:bCs/>
          <w:lang w:val="fr-FR"/>
        </w:rPr>
        <w:t xml:space="preserve"> Ankara</w:t>
      </w:r>
      <w:r w:rsidR="00151C93" w:rsidRPr="000E7AEB">
        <w:rPr>
          <w:bCs/>
          <w:lang w:val="fr-FR"/>
        </w:rPr>
        <w:t xml:space="preserve"> (Turquie)</w:t>
      </w:r>
      <w:r w:rsidR="00E579F5" w:rsidRPr="000E7AEB">
        <w:rPr>
          <w:bCs/>
          <w:lang w:val="fr-FR"/>
        </w:rPr>
        <w:t>,</w:t>
      </w:r>
      <w:r w:rsidR="00151C93" w:rsidRPr="000E7AEB">
        <w:rPr>
          <w:bCs/>
          <w:lang w:val="fr-FR"/>
        </w:rPr>
        <w:t xml:space="preserve"> sert à la fois de </w:t>
      </w:r>
      <w:r w:rsidR="00E579F5" w:rsidRPr="000E7AEB">
        <w:rPr>
          <w:bCs/>
          <w:lang w:val="fr-FR"/>
        </w:rPr>
        <w:t>lieu de</w:t>
      </w:r>
      <w:r w:rsidR="00151C93" w:rsidRPr="000E7AEB">
        <w:rPr>
          <w:bCs/>
          <w:lang w:val="fr-FR"/>
        </w:rPr>
        <w:t xml:space="preserve"> réunion et de catalyseur pour le dialogue et le débat international sur la lutte </w:t>
      </w:r>
      <w:r w:rsidR="006D12F2">
        <w:rPr>
          <w:bCs/>
          <w:lang w:val="fr-FR"/>
        </w:rPr>
        <w:t>contre le terrorisme</w:t>
      </w:r>
      <w:r w:rsidR="00A40094" w:rsidRPr="000E7AEB">
        <w:rPr>
          <w:bCs/>
          <w:lang w:val="fr-FR"/>
        </w:rPr>
        <w:t xml:space="preserve">. </w:t>
      </w:r>
      <w:r w:rsidR="00D21531" w:rsidRPr="000E7AEB">
        <w:rPr>
          <w:bCs/>
          <w:lang w:val="fr-FR"/>
        </w:rPr>
        <w:t xml:space="preserve">Les équipes </w:t>
      </w:r>
      <w:r w:rsidR="00EE0481" w:rsidRPr="000E7AEB">
        <w:rPr>
          <w:bCs/>
          <w:lang w:val="fr-FR"/>
        </w:rPr>
        <w:t>de soutien consultatif de l’</w:t>
      </w:r>
      <w:r w:rsidR="00A40094" w:rsidRPr="000E7AEB">
        <w:rPr>
          <w:bCs/>
          <w:lang w:val="fr-FR"/>
        </w:rPr>
        <w:t>Alliance</w:t>
      </w:r>
      <w:r w:rsidR="00EE0481" w:rsidRPr="000E7AEB">
        <w:rPr>
          <w:bCs/>
          <w:lang w:val="fr-FR"/>
        </w:rPr>
        <w:t xml:space="preserve"> peuvent apporter de l’aide aux pays ayant subi des attaques terroristes, y compris </w:t>
      </w:r>
      <w:r w:rsidR="005E6363" w:rsidRPr="000E7AEB">
        <w:rPr>
          <w:bCs/>
          <w:lang w:val="fr-FR"/>
        </w:rPr>
        <w:t xml:space="preserve">les attaques </w:t>
      </w:r>
      <w:r w:rsidR="00EE0481" w:rsidRPr="000E7AEB">
        <w:rPr>
          <w:bCs/>
          <w:lang w:val="fr-FR"/>
        </w:rPr>
        <w:t>chimiques, biologiques, radiologiques et nucléaires</w:t>
      </w:r>
      <w:r w:rsidR="00A40094" w:rsidRPr="000E7AEB">
        <w:rPr>
          <w:bCs/>
          <w:lang w:val="fr-FR"/>
        </w:rPr>
        <w:t>.</w:t>
      </w:r>
      <w:r w:rsidR="00E56468" w:rsidRPr="000E7AEB">
        <w:rPr>
          <w:bCs/>
          <w:lang w:val="fr-FR"/>
        </w:rPr>
        <w:t xml:space="preserve"> Quant à ses équipes de réaction rapide, elles peuvent être déployées pour aider les pays membres dans le cas d’une cyberattaque ayant un impact national.</w:t>
      </w:r>
    </w:p>
    <w:p w:rsidR="00A40094" w:rsidRPr="000E7AEB" w:rsidRDefault="00A40094" w:rsidP="005370D7">
      <w:pPr>
        <w:rPr>
          <w:bCs/>
          <w:lang w:val="fr-FR"/>
        </w:rPr>
      </w:pPr>
    </w:p>
    <w:p w:rsidR="00A40094" w:rsidRPr="000E7AEB" w:rsidRDefault="005B68A5" w:rsidP="005370D7">
      <w:pPr>
        <w:numPr>
          <w:ilvl w:val="0"/>
          <w:numId w:val="3"/>
        </w:numPr>
        <w:ind w:left="0" w:firstLine="0"/>
        <w:rPr>
          <w:bCs/>
          <w:lang w:val="fr-FR"/>
        </w:rPr>
      </w:pPr>
      <w:r w:rsidRPr="000E7AEB">
        <w:rPr>
          <w:bCs/>
          <w:lang w:val="fr-FR"/>
        </w:rPr>
        <w:t xml:space="preserve">Les hauts responsables de l’OTAN ont toutefois souligné que </w:t>
      </w:r>
      <w:r w:rsidR="0034580F" w:rsidRPr="000E7AEB">
        <w:rPr>
          <w:bCs/>
          <w:lang w:val="fr-FR"/>
        </w:rPr>
        <w:t>cette dernière</w:t>
      </w:r>
      <w:r w:rsidRPr="000E7AEB">
        <w:rPr>
          <w:bCs/>
          <w:lang w:val="fr-FR"/>
        </w:rPr>
        <w:t xml:space="preserve"> n’envisage</w:t>
      </w:r>
      <w:r w:rsidR="00E579F5" w:rsidRPr="000E7AEB">
        <w:rPr>
          <w:bCs/>
          <w:lang w:val="fr-FR"/>
        </w:rPr>
        <w:t>ait</w:t>
      </w:r>
      <w:r w:rsidRPr="000E7AEB">
        <w:rPr>
          <w:bCs/>
          <w:lang w:val="fr-FR"/>
        </w:rPr>
        <w:t xml:space="preserve"> pas de jouer un rôle de premier plan </w:t>
      </w:r>
      <w:r w:rsidR="00EA1E82">
        <w:rPr>
          <w:bCs/>
          <w:lang w:val="fr-FR"/>
        </w:rPr>
        <w:t>pour ce qui est</w:t>
      </w:r>
      <w:r w:rsidRPr="000E7AEB">
        <w:rPr>
          <w:bCs/>
          <w:lang w:val="fr-FR"/>
        </w:rPr>
        <w:t xml:space="preserve"> la lutte contre le terrorisme</w:t>
      </w:r>
      <w:r w:rsidR="00A40094" w:rsidRPr="000E7AEB">
        <w:rPr>
          <w:bCs/>
          <w:lang w:val="fr-FR"/>
        </w:rPr>
        <w:t>.</w:t>
      </w:r>
      <w:r w:rsidRPr="000E7AEB">
        <w:rPr>
          <w:bCs/>
          <w:lang w:val="fr-FR"/>
        </w:rPr>
        <w:t xml:space="preserve"> Cela dit, elle dispose d’atouts et de compétences particuliers qui peuvent </w:t>
      </w:r>
      <w:r w:rsidR="00EA1E82">
        <w:rPr>
          <w:bCs/>
          <w:lang w:val="fr-FR"/>
        </w:rPr>
        <w:t xml:space="preserve">contribuer </w:t>
      </w:r>
      <w:r w:rsidRPr="000E7AEB">
        <w:rPr>
          <w:bCs/>
          <w:lang w:val="fr-FR"/>
        </w:rPr>
        <w:t xml:space="preserve">aux efforts </w:t>
      </w:r>
      <w:r w:rsidR="00E579F5" w:rsidRPr="000E7AEB">
        <w:rPr>
          <w:bCs/>
          <w:lang w:val="fr-FR"/>
        </w:rPr>
        <w:t>déployés</w:t>
      </w:r>
      <w:r w:rsidRPr="000E7AEB">
        <w:rPr>
          <w:bCs/>
          <w:lang w:val="fr-FR"/>
        </w:rPr>
        <w:t xml:space="preserve"> par les Nations unies, l’U</w:t>
      </w:r>
      <w:r w:rsidR="00EA1E82">
        <w:rPr>
          <w:bCs/>
          <w:lang w:val="fr-FR"/>
        </w:rPr>
        <w:t>nion e</w:t>
      </w:r>
      <w:r w:rsidR="00B44CDF" w:rsidRPr="000E7AEB">
        <w:rPr>
          <w:bCs/>
          <w:lang w:val="fr-FR"/>
        </w:rPr>
        <w:t>uropéenne</w:t>
      </w:r>
      <w:r w:rsidRPr="000E7AEB">
        <w:rPr>
          <w:bCs/>
          <w:lang w:val="fr-FR"/>
        </w:rPr>
        <w:t xml:space="preserve"> et d’autres instances </w:t>
      </w:r>
      <w:r w:rsidR="00A40094" w:rsidRPr="000E7AEB">
        <w:rPr>
          <w:bCs/>
          <w:lang w:val="fr-FR"/>
        </w:rPr>
        <w:t>intern</w:t>
      </w:r>
      <w:r w:rsidRPr="000E7AEB">
        <w:rPr>
          <w:bCs/>
          <w:lang w:val="fr-FR"/>
        </w:rPr>
        <w:t>ationales</w:t>
      </w:r>
      <w:r w:rsidR="00A40094" w:rsidRPr="000E7AEB">
        <w:rPr>
          <w:bCs/>
          <w:lang w:val="fr-FR"/>
        </w:rPr>
        <w:t xml:space="preserve">. </w:t>
      </w:r>
    </w:p>
    <w:p w:rsidR="00A40094" w:rsidRPr="000E7AEB" w:rsidRDefault="00A40094" w:rsidP="00A40094">
      <w:pPr>
        <w:tabs>
          <w:tab w:val="num" w:pos="-2835"/>
        </w:tabs>
        <w:rPr>
          <w:bCs/>
          <w:lang w:val="fr-FR"/>
        </w:rPr>
      </w:pPr>
    </w:p>
    <w:p w:rsidR="00A40094" w:rsidRPr="000E7AEB" w:rsidRDefault="00E579F5" w:rsidP="00EA1E82">
      <w:pPr>
        <w:pStyle w:val="Heading2"/>
        <w:tabs>
          <w:tab w:val="clear" w:pos="1275"/>
          <w:tab w:val="num" w:pos="-2835"/>
          <w:tab w:val="num" w:pos="1134"/>
        </w:tabs>
        <w:ind w:left="1134"/>
        <w:rPr>
          <w:lang w:val="fr-FR"/>
        </w:rPr>
      </w:pPr>
      <w:bookmarkStart w:id="6" w:name="_Toc464750049"/>
      <w:r w:rsidRPr="000E7AEB">
        <w:rPr>
          <w:lang w:val="fr-FR"/>
        </w:rPr>
        <w:t xml:space="preserve">La lutte </w:t>
      </w:r>
      <w:r w:rsidR="006D12F2">
        <w:rPr>
          <w:lang w:val="fr-FR"/>
        </w:rPr>
        <w:t>contre le terrorisme</w:t>
      </w:r>
      <w:r w:rsidRPr="000E7AEB">
        <w:rPr>
          <w:lang w:val="fr-FR"/>
        </w:rPr>
        <w:t xml:space="preserve"> au niveau de l’</w:t>
      </w:r>
      <w:r w:rsidR="00B44CDF" w:rsidRPr="000E7AEB">
        <w:rPr>
          <w:lang w:val="fr-FR"/>
        </w:rPr>
        <w:t>UNION EUROP</w:t>
      </w:r>
      <w:r w:rsidR="002512CC">
        <w:rPr>
          <w:lang w:val="fr-FR"/>
        </w:rPr>
        <w:t>É</w:t>
      </w:r>
      <w:r w:rsidR="00B44CDF" w:rsidRPr="000E7AEB">
        <w:rPr>
          <w:lang w:val="fr-FR"/>
        </w:rPr>
        <w:t>ENNE</w:t>
      </w:r>
      <w:bookmarkEnd w:id="6"/>
      <w:r w:rsidR="00B44CDF" w:rsidRPr="000E7AEB">
        <w:rPr>
          <w:lang w:val="fr-FR"/>
        </w:rPr>
        <w:t xml:space="preserve"> </w:t>
      </w:r>
    </w:p>
    <w:p w:rsidR="00A40094" w:rsidRPr="000E7AEB" w:rsidRDefault="00A40094" w:rsidP="00A40094">
      <w:pPr>
        <w:tabs>
          <w:tab w:val="num" w:pos="-2835"/>
        </w:tabs>
        <w:rPr>
          <w:b/>
          <w:bCs/>
          <w:lang w:val="fr-FR"/>
        </w:rPr>
      </w:pPr>
    </w:p>
    <w:p w:rsidR="00A40094" w:rsidRPr="000E7AEB" w:rsidRDefault="00386BCC" w:rsidP="00917952">
      <w:pPr>
        <w:numPr>
          <w:ilvl w:val="0"/>
          <w:numId w:val="3"/>
        </w:numPr>
        <w:ind w:left="0" w:firstLine="0"/>
        <w:rPr>
          <w:bCs/>
          <w:lang w:val="fr-FR"/>
        </w:rPr>
      </w:pPr>
      <w:r w:rsidRPr="000E7AEB">
        <w:rPr>
          <w:bCs/>
          <w:lang w:val="fr-FR"/>
        </w:rPr>
        <w:t>Après les</w:t>
      </w:r>
      <w:r w:rsidR="00B24A29" w:rsidRPr="000E7AEB">
        <w:rPr>
          <w:bCs/>
          <w:lang w:val="fr-FR"/>
        </w:rPr>
        <w:t xml:space="preserve"> attentats perpétrés aux </w:t>
      </w:r>
      <w:r w:rsidR="00F31F1B" w:rsidRPr="000E7AEB">
        <w:rPr>
          <w:bCs/>
          <w:lang w:val="fr-FR"/>
        </w:rPr>
        <w:t>État</w:t>
      </w:r>
      <w:r w:rsidR="00B24A29" w:rsidRPr="000E7AEB">
        <w:rPr>
          <w:bCs/>
          <w:lang w:val="fr-FR"/>
        </w:rPr>
        <w:t>s-Unis e</w:t>
      </w:r>
      <w:r w:rsidR="00A40094" w:rsidRPr="000E7AEB">
        <w:rPr>
          <w:bCs/>
          <w:lang w:val="fr-FR"/>
        </w:rPr>
        <w:t xml:space="preserve">n 2001, </w:t>
      </w:r>
      <w:r w:rsidR="00B24A29" w:rsidRPr="000E7AEB">
        <w:rPr>
          <w:bCs/>
          <w:lang w:val="fr-FR"/>
        </w:rPr>
        <w:t>les membres de l’Alliance ont invoqué l’article 5</w:t>
      </w:r>
      <w:r w:rsidR="00A40094" w:rsidRPr="000E7AEB">
        <w:rPr>
          <w:bCs/>
          <w:lang w:val="fr-FR"/>
        </w:rPr>
        <w:t xml:space="preserve"> </w:t>
      </w:r>
      <w:r w:rsidR="00B24A29" w:rsidRPr="000E7AEB">
        <w:rPr>
          <w:bCs/>
          <w:lang w:val="fr-FR"/>
        </w:rPr>
        <w:t>du Traité de</w:t>
      </w:r>
      <w:r w:rsidR="00A40094" w:rsidRPr="000E7AEB">
        <w:rPr>
          <w:bCs/>
          <w:lang w:val="fr-FR"/>
        </w:rPr>
        <w:t xml:space="preserve"> Washington</w:t>
      </w:r>
      <w:r w:rsidR="00B24A29" w:rsidRPr="000E7AEB">
        <w:rPr>
          <w:bCs/>
          <w:lang w:val="fr-FR"/>
        </w:rPr>
        <w:t xml:space="preserve">. En revanche, au lendemain des attentats de novembre 2015 à </w:t>
      </w:r>
      <w:r w:rsidR="00A40094" w:rsidRPr="000E7AEB">
        <w:rPr>
          <w:bCs/>
          <w:lang w:val="fr-FR"/>
        </w:rPr>
        <w:t>Paris</w:t>
      </w:r>
      <w:r w:rsidR="00B24A29" w:rsidRPr="000E7AEB">
        <w:rPr>
          <w:bCs/>
          <w:lang w:val="fr-FR"/>
        </w:rPr>
        <w:t xml:space="preserve">, le président </w:t>
      </w:r>
      <w:r w:rsidR="00A40094" w:rsidRPr="000E7AEB">
        <w:rPr>
          <w:bCs/>
          <w:lang w:val="fr-FR"/>
        </w:rPr>
        <w:t xml:space="preserve">Hollande </w:t>
      </w:r>
      <w:r w:rsidR="00A5425C" w:rsidRPr="000E7AEB">
        <w:rPr>
          <w:bCs/>
          <w:lang w:val="fr-FR"/>
        </w:rPr>
        <w:t>s’est référé à</w:t>
      </w:r>
      <w:r w:rsidR="00B24A29" w:rsidRPr="000E7AEB">
        <w:rPr>
          <w:bCs/>
          <w:lang w:val="fr-FR"/>
        </w:rPr>
        <w:t xml:space="preserve"> l’a</w:t>
      </w:r>
      <w:r w:rsidR="00A40094" w:rsidRPr="000E7AEB">
        <w:rPr>
          <w:bCs/>
          <w:lang w:val="fr-FR"/>
        </w:rPr>
        <w:t>rticle</w:t>
      </w:r>
      <w:r w:rsidR="00B24A29" w:rsidRPr="000E7AEB">
        <w:rPr>
          <w:bCs/>
          <w:lang w:val="fr-FR"/>
        </w:rPr>
        <w:t> </w:t>
      </w:r>
      <w:r w:rsidR="00A40094" w:rsidRPr="000E7AEB">
        <w:rPr>
          <w:bCs/>
          <w:lang w:val="fr-FR"/>
        </w:rPr>
        <w:t xml:space="preserve">42.7 </w:t>
      </w:r>
      <w:r w:rsidR="00B24A29" w:rsidRPr="000E7AEB">
        <w:rPr>
          <w:bCs/>
          <w:lang w:val="fr-FR"/>
        </w:rPr>
        <w:t xml:space="preserve">du Traité de l’Union européenne. Cet article </w:t>
      </w:r>
      <w:r w:rsidR="00B24A29" w:rsidRPr="00917952">
        <w:rPr>
          <w:bCs/>
          <w:lang w:val="fr-FR"/>
        </w:rPr>
        <w:t xml:space="preserve">prévoit une clause d’assistance mutuelle « au cas où un </w:t>
      </w:r>
      <w:r w:rsidR="00090DCF" w:rsidRPr="00917952">
        <w:rPr>
          <w:bCs/>
          <w:lang w:val="fr-FR"/>
        </w:rPr>
        <w:t>État membre</w:t>
      </w:r>
      <w:r w:rsidR="00B24A29" w:rsidRPr="00917952">
        <w:rPr>
          <w:bCs/>
          <w:lang w:val="fr-FR"/>
        </w:rPr>
        <w:t xml:space="preserve"> serait l’objet d’une agression armée sur son territoire ». Bien que l’on ne sache pas très bien</w:t>
      </w:r>
      <w:r w:rsidR="004F15B1" w:rsidRPr="00917952">
        <w:rPr>
          <w:bCs/>
          <w:lang w:val="fr-FR"/>
        </w:rPr>
        <w:t xml:space="preserve"> ce qu’elle </w:t>
      </w:r>
      <w:r w:rsidR="00D46132" w:rsidRPr="00917952">
        <w:rPr>
          <w:bCs/>
          <w:lang w:val="fr-FR"/>
        </w:rPr>
        <w:t xml:space="preserve">implique dans la pratique, </w:t>
      </w:r>
      <w:r w:rsidR="004F15B1" w:rsidRPr="00917952">
        <w:rPr>
          <w:bCs/>
          <w:lang w:val="fr-FR"/>
        </w:rPr>
        <w:t>la référence à cet article</w:t>
      </w:r>
      <w:r w:rsidR="00D46132" w:rsidRPr="00917952">
        <w:rPr>
          <w:bCs/>
          <w:lang w:val="fr-FR"/>
        </w:rPr>
        <w:t xml:space="preserve"> montre que </w:t>
      </w:r>
      <w:r w:rsidR="00A16EFC" w:rsidRPr="00917952">
        <w:rPr>
          <w:bCs/>
          <w:lang w:val="fr-FR"/>
        </w:rPr>
        <w:t xml:space="preserve">pour </w:t>
      </w:r>
      <w:r w:rsidR="00D46132" w:rsidRPr="00917952">
        <w:rPr>
          <w:bCs/>
          <w:lang w:val="fr-FR"/>
        </w:rPr>
        <w:t>certains pays occidentaux au moins</w:t>
      </w:r>
      <w:r w:rsidR="00A16EFC" w:rsidRPr="00917952">
        <w:rPr>
          <w:bCs/>
          <w:lang w:val="fr-FR"/>
        </w:rPr>
        <w:t xml:space="preserve">, </w:t>
      </w:r>
      <w:r w:rsidR="00D46132" w:rsidRPr="00917952">
        <w:rPr>
          <w:bCs/>
          <w:lang w:val="fr-FR"/>
        </w:rPr>
        <w:t xml:space="preserve">l’UE </w:t>
      </w:r>
      <w:r w:rsidR="00A454AF" w:rsidRPr="00917952">
        <w:rPr>
          <w:bCs/>
          <w:lang w:val="fr-FR"/>
        </w:rPr>
        <w:t xml:space="preserve">semble </w:t>
      </w:r>
      <w:r w:rsidR="0055181C" w:rsidRPr="00917952">
        <w:rPr>
          <w:bCs/>
          <w:lang w:val="fr-FR"/>
        </w:rPr>
        <w:t>être</w:t>
      </w:r>
      <w:r w:rsidR="00A454AF" w:rsidRPr="00917952">
        <w:rPr>
          <w:bCs/>
          <w:lang w:val="fr-FR"/>
        </w:rPr>
        <w:t xml:space="preserve"> l</w:t>
      </w:r>
      <w:r w:rsidR="00814298" w:rsidRPr="00917952">
        <w:rPr>
          <w:bCs/>
          <w:lang w:val="fr-FR"/>
        </w:rPr>
        <w:t>e</w:t>
      </w:r>
      <w:r w:rsidR="00A454AF" w:rsidRPr="00917952">
        <w:rPr>
          <w:bCs/>
          <w:lang w:val="fr-FR"/>
        </w:rPr>
        <w:t xml:space="preserve"> meilleur </w:t>
      </w:r>
      <w:r w:rsidR="00814298" w:rsidRPr="00917952">
        <w:rPr>
          <w:bCs/>
          <w:lang w:val="fr-FR"/>
        </w:rPr>
        <w:t>forum</w:t>
      </w:r>
      <w:r w:rsidR="00A454AF" w:rsidRPr="00917952">
        <w:rPr>
          <w:bCs/>
          <w:lang w:val="fr-FR"/>
        </w:rPr>
        <w:t xml:space="preserve"> </w:t>
      </w:r>
      <w:r w:rsidR="00D46132" w:rsidRPr="000E7AEB">
        <w:rPr>
          <w:bCs/>
          <w:lang w:val="fr-FR"/>
        </w:rPr>
        <w:t>pour traiter la menace terroriste</w:t>
      </w:r>
      <w:r w:rsidR="00A40094" w:rsidRPr="000E7AEB">
        <w:rPr>
          <w:bCs/>
          <w:lang w:val="fr-FR"/>
        </w:rPr>
        <w:t xml:space="preserve">. </w:t>
      </w:r>
    </w:p>
    <w:p w:rsidR="00A40094" w:rsidRPr="000E7AEB" w:rsidRDefault="00A40094" w:rsidP="00917952">
      <w:pPr>
        <w:rPr>
          <w:bCs/>
          <w:lang w:val="fr-FR"/>
        </w:rPr>
      </w:pPr>
    </w:p>
    <w:p w:rsidR="00A40094" w:rsidRPr="000E7AEB" w:rsidRDefault="003F4A7F" w:rsidP="00917952">
      <w:pPr>
        <w:numPr>
          <w:ilvl w:val="0"/>
          <w:numId w:val="3"/>
        </w:numPr>
        <w:ind w:left="0" w:firstLine="0"/>
        <w:rPr>
          <w:bCs/>
          <w:lang w:val="fr-FR"/>
        </w:rPr>
      </w:pPr>
      <w:r w:rsidRPr="000E7AEB">
        <w:rPr>
          <w:bCs/>
          <w:lang w:val="fr-FR"/>
        </w:rPr>
        <w:t xml:space="preserve">La coopération européenne au service de la lutte </w:t>
      </w:r>
      <w:r w:rsidR="006D12F2">
        <w:rPr>
          <w:bCs/>
          <w:lang w:val="fr-FR"/>
        </w:rPr>
        <w:t>contre le terrorisme</w:t>
      </w:r>
      <w:r w:rsidRPr="000E7AEB">
        <w:rPr>
          <w:bCs/>
          <w:lang w:val="fr-FR"/>
        </w:rPr>
        <w:t xml:space="preserve"> remonte aux années</w:t>
      </w:r>
      <w:r w:rsidR="00C62FDC">
        <w:rPr>
          <w:bCs/>
          <w:lang w:val="fr-FR"/>
        </w:rPr>
        <w:t xml:space="preserve"> 19</w:t>
      </w:r>
      <w:r w:rsidRPr="000E7AEB">
        <w:rPr>
          <w:bCs/>
          <w:lang w:val="fr-FR"/>
        </w:rPr>
        <w:t xml:space="preserve">70, </w:t>
      </w:r>
      <w:r w:rsidR="00D6768F" w:rsidRPr="000E7AEB">
        <w:rPr>
          <w:bCs/>
          <w:lang w:val="fr-FR"/>
        </w:rPr>
        <w:t xml:space="preserve">lorsque les fonctionnaires des ministères de la Justice et de l’Intérieur </w:t>
      </w:r>
      <w:r w:rsidR="00CD6CC7" w:rsidRPr="000E7AEB">
        <w:rPr>
          <w:bCs/>
          <w:lang w:val="fr-FR"/>
        </w:rPr>
        <w:t>ont commencé</w:t>
      </w:r>
      <w:r w:rsidR="0045543A" w:rsidRPr="000E7AEB">
        <w:rPr>
          <w:bCs/>
          <w:lang w:val="fr-FR"/>
        </w:rPr>
        <w:t xml:space="preserve"> </w:t>
      </w:r>
      <w:r w:rsidR="00D6768F" w:rsidRPr="000E7AEB">
        <w:rPr>
          <w:bCs/>
          <w:lang w:val="fr-FR"/>
        </w:rPr>
        <w:t xml:space="preserve">à travailler ensemble, </w:t>
      </w:r>
      <w:r w:rsidR="001D6B3D" w:rsidRPr="000E7AEB">
        <w:rPr>
          <w:bCs/>
          <w:lang w:val="fr-FR"/>
        </w:rPr>
        <w:t xml:space="preserve">instituant ainsi </w:t>
      </w:r>
      <w:r w:rsidR="00D6768F" w:rsidRPr="000E7AEB">
        <w:rPr>
          <w:bCs/>
          <w:lang w:val="fr-FR"/>
        </w:rPr>
        <w:t>ce que l’on a appelé</w:t>
      </w:r>
      <w:r w:rsidRPr="000E7AEB">
        <w:rPr>
          <w:bCs/>
          <w:lang w:val="fr-FR"/>
        </w:rPr>
        <w:t xml:space="preserve"> le troisième pilier de l’UE</w:t>
      </w:r>
      <w:r w:rsidR="00A40094" w:rsidRPr="000E7AEB">
        <w:rPr>
          <w:bCs/>
          <w:lang w:val="fr-FR"/>
        </w:rPr>
        <w:t xml:space="preserve">. </w:t>
      </w:r>
      <w:r w:rsidR="00A16EFC" w:rsidRPr="000E7AEB">
        <w:rPr>
          <w:bCs/>
          <w:lang w:val="fr-FR"/>
        </w:rPr>
        <w:t>Néanmoins</w:t>
      </w:r>
      <w:r w:rsidR="00D6768F" w:rsidRPr="000E7AEB">
        <w:rPr>
          <w:bCs/>
          <w:lang w:val="fr-FR"/>
        </w:rPr>
        <w:t xml:space="preserve">, ce n’est qu’après les attentats du 11 septembre 2001 aux </w:t>
      </w:r>
      <w:r w:rsidR="00F31F1B" w:rsidRPr="000E7AEB">
        <w:rPr>
          <w:bCs/>
          <w:lang w:val="fr-FR"/>
        </w:rPr>
        <w:t>État</w:t>
      </w:r>
      <w:r w:rsidR="00D6768F" w:rsidRPr="000E7AEB">
        <w:rPr>
          <w:bCs/>
          <w:lang w:val="fr-FR"/>
        </w:rPr>
        <w:t xml:space="preserve">s-Unis et ceux de Londres et de </w:t>
      </w:r>
      <w:r w:rsidR="00A40094" w:rsidRPr="000E7AEB">
        <w:rPr>
          <w:bCs/>
          <w:lang w:val="fr-FR"/>
        </w:rPr>
        <w:t xml:space="preserve">Madrid </w:t>
      </w:r>
      <w:r w:rsidR="00D6768F" w:rsidRPr="000E7AEB">
        <w:rPr>
          <w:bCs/>
          <w:lang w:val="fr-FR"/>
        </w:rPr>
        <w:t xml:space="preserve">au milieu des années 2000 que l’UE a </w:t>
      </w:r>
      <w:r w:rsidR="0064775B" w:rsidRPr="000E7AEB">
        <w:rPr>
          <w:bCs/>
          <w:lang w:val="fr-FR"/>
        </w:rPr>
        <w:t xml:space="preserve">commencé à jouer un rôle plus concret dans la lutte </w:t>
      </w:r>
      <w:r w:rsidR="006D12F2">
        <w:rPr>
          <w:bCs/>
          <w:lang w:val="fr-FR"/>
        </w:rPr>
        <w:t>contre le terrorisme</w:t>
      </w:r>
      <w:r w:rsidR="00A40094" w:rsidRPr="000E7AEB">
        <w:rPr>
          <w:bCs/>
          <w:lang w:val="fr-FR"/>
        </w:rPr>
        <w:t xml:space="preserve">. </w:t>
      </w:r>
      <w:r w:rsidR="0064775B" w:rsidRPr="000E7AEB">
        <w:rPr>
          <w:bCs/>
          <w:lang w:val="fr-FR"/>
        </w:rPr>
        <w:t xml:space="preserve">Une série de mesures ont été </w:t>
      </w:r>
      <w:r w:rsidR="009B18F0" w:rsidRPr="000E7AEB">
        <w:rPr>
          <w:bCs/>
          <w:lang w:val="fr-FR"/>
        </w:rPr>
        <w:t>prises</w:t>
      </w:r>
      <w:r w:rsidR="0064775B" w:rsidRPr="000E7AEB">
        <w:rPr>
          <w:bCs/>
          <w:lang w:val="fr-FR"/>
        </w:rPr>
        <w:t xml:space="preserve">, parmi lesquelles l’introduction d’une définition commune du </w:t>
      </w:r>
      <w:r w:rsidR="00A40094" w:rsidRPr="000E7AEB">
        <w:rPr>
          <w:bCs/>
          <w:lang w:val="fr-FR"/>
        </w:rPr>
        <w:t>terrorism</w:t>
      </w:r>
      <w:r w:rsidR="0064775B" w:rsidRPr="000E7AEB">
        <w:rPr>
          <w:bCs/>
          <w:lang w:val="fr-FR"/>
        </w:rPr>
        <w:t>e</w:t>
      </w:r>
      <w:r w:rsidR="00A40094" w:rsidRPr="000E7AEB">
        <w:rPr>
          <w:bCs/>
          <w:lang w:val="fr-FR"/>
        </w:rPr>
        <w:t xml:space="preserve">, </w:t>
      </w:r>
      <w:r w:rsidR="0064775B" w:rsidRPr="000E7AEB">
        <w:rPr>
          <w:bCs/>
          <w:lang w:val="fr-FR"/>
        </w:rPr>
        <w:t>l’</w:t>
      </w:r>
      <w:r w:rsidR="00A40094" w:rsidRPr="000E7AEB">
        <w:rPr>
          <w:bCs/>
          <w:lang w:val="fr-FR"/>
        </w:rPr>
        <w:t xml:space="preserve">adoption </w:t>
      </w:r>
      <w:r w:rsidR="009B18F0" w:rsidRPr="000E7AEB">
        <w:rPr>
          <w:bCs/>
          <w:lang w:val="fr-FR"/>
        </w:rPr>
        <w:t>de la stratégie de lutte contre le terrorisme, la mise en place du mandat d’arrêt européen, l’</w:t>
      </w:r>
      <w:r w:rsidR="00A40094" w:rsidRPr="000E7AEB">
        <w:rPr>
          <w:bCs/>
          <w:lang w:val="fr-FR"/>
        </w:rPr>
        <w:t xml:space="preserve">adoption </w:t>
      </w:r>
      <w:r w:rsidR="00A3744B" w:rsidRPr="000E7AEB">
        <w:rPr>
          <w:bCs/>
          <w:lang w:val="fr-FR"/>
        </w:rPr>
        <w:t>d’un « </w:t>
      </w:r>
      <w:r w:rsidR="0060268F" w:rsidRPr="000E7AEB">
        <w:rPr>
          <w:bCs/>
          <w:lang w:val="fr-FR"/>
        </w:rPr>
        <w:t>paquet anti-blanchiment de capitaux</w:t>
      </w:r>
      <w:r w:rsidR="00A3744B" w:rsidRPr="000E7AEB">
        <w:rPr>
          <w:bCs/>
          <w:lang w:val="fr-FR"/>
        </w:rPr>
        <w:t xml:space="preserve"> » et la </w:t>
      </w:r>
      <w:r w:rsidR="00A40094" w:rsidRPr="000E7AEB">
        <w:rPr>
          <w:bCs/>
          <w:lang w:val="fr-FR"/>
        </w:rPr>
        <w:t>conclusion</w:t>
      </w:r>
      <w:r w:rsidR="00A3744B" w:rsidRPr="000E7AEB">
        <w:rPr>
          <w:bCs/>
          <w:lang w:val="fr-FR"/>
        </w:rPr>
        <w:t xml:space="preserve"> d’un accord avec les </w:t>
      </w:r>
      <w:r w:rsidR="000063E6" w:rsidRPr="000E7AEB">
        <w:rPr>
          <w:bCs/>
          <w:lang w:val="fr-FR"/>
        </w:rPr>
        <w:t>État</w:t>
      </w:r>
      <w:r w:rsidR="00A3744B" w:rsidRPr="000E7AEB">
        <w:rPr>
          <w:bCs/>
          <w:lang w:val="fr-FR"/>
        </w:rPr>
        <w:t>s-Unis</w:t>
      </w:r>
      <w:r w:rsidR="00843E6C" w:rsidRPr="000E7AEB">
        <w:rPr>
          <w:bCs/>
          <w:lang w:val="fr-FR"/>
        </w:rPr>
        <w:t xml:space="preserve"> </w:t>
      </w:r>
      <w:r w:rsidR="0011661F">
        <w:rPr>
          <w:bCs/>
          <w:lang w:val="fr-FR"/>
        </w:rPr>
        <w:t>portant sur un</w:t>
      </w:r>
      <w:r w:rsidR="00843E6C" w:rsidRPr="000E7AEB">
        <w:rPr>
          <w:bCs/>
          <w:lang w:val="fr-FR"/>
        </w:rPr>
        <w:t xml:space="preserve"> programme de surveillance du financement du terrorisme </w:t>
      </w:r>
      <w:r w:rsidR="00A40094" w:rsidRPr="000E7AEB">
        <w:rPr>
          <w:bCs/>
          <w:lang w:val="fr-FR"/>
        </w:rPr>
        <w:t>(TFTP).</w:t>
      </w:r>
    </w:p>
    <w:p w:rsidR="00A40094" w:rsidRPr="000E7AEB" w:rsidRDefault="00A40094" w:rsidP="00917952">
      <w:pPr>
        <w:rPr>
          <w:bCs/>
          <w:lang w:val="fr-FR"/>
        </w:rPr>
      </w:pPr>
    </w:p>
    <w:p w:rsidR="00A40094" w:rsidRPr="000E7AEB" w:rsidRDefault="00FC1C24" w:rsidP="00917952">
      <w:pPr>
        <w:numPr>
          <w:ilvl w:val="0"/>
          <w:numId w:val="3"/>
        </w:numPr>
        <w:ind w:left="0" w:firstLine="0"/>
        <w:rPr>
          <w:bCs/>
          <w:lang w:val="fr-FR"/>
        </w:rPr>
      </w:pPr>
      <w:r w:rsidRPr="000E7AEB">
        <w:rPr>
          <w:bCs/>
          <w:lang w:val="fr-FR"/>
        </w:rPr>
        <w:t xml:space="preserve">S’agissant des échanges d’informations </w:t>
      </w:r>
      <w:r w:rsidR="00D8518E" w:rsidRPr="000E7AEB">
        <w:rPr>
          <w:bCs/>
          <w:lang w:val="fr-FR"/>
        </w:rPr>
        <w:t xml:space="preserve">ayant trait à la lutte </w:t>
      </w:r>
      <w:r w:rsidR="006D12F2">
        <w:rPr>
          <w:bCs/>
          <w:lang w:val="fr-FR"/>
        </w:rPr>
        <w:t>contre le terrorisme</w:t>
      </w:r>
      <w:r w:rsidR="00D8518E" w:rsidRPr="000E7AEB">
        <w:rPr>
          <w:bCs/>
          <w:lang w:val="fr-FR"/>
        </w:rPr>
        <w:t xml:space="preserve">, l’UE a mis en place une impressionnante série de </w:t>
      </w:r>
      <w:r w:rsidR="00A40094" w:rsidRPr="000E7AEB">
        <w:rPr>
          <w:bCs/>
          <w:lang w:val="fr-FR"/>
        </w:rPr>
        <w:t>plat</w:t>
      </w:r>
      <w:r w:rsidR="00D8518E" w:rsidRPr="000E7AEB">
        <w:rPr>
          <w:bCs/>
          <w:lang w:val="fr-FR"/>
        </w:rPr>
        <w:t>eformes et d’</w:t>
      </w:r>
      <w:r w:rsidR="00A40094" w:rsidRPr="000E7AEB">
        <w:rPr>
          <w:bCs/>
          <w:lang w:val="fr-FR"/>
        </w:rPr>
        <w:t xml:space="preserve">institutions, </w:t>
      </w:r>
      <w:r w:rsidR="00D8518E" w:rsidRPr="000E7AEB">
        <w:rPr>
          <w:bCs/>
          <w:lang w:val="fr-FR"/>
        </w:rPr>
        <w:t xml:space="preserve">parmi lesquelles : le système d’information Schengen de deuxième génération </w:t>
      </w:r>
      <w:r w:rsidR="00A40094" w:rsidRPr="000E7AEB">
        <w:rPr>
          <w:bCs/>
          <w:lang w:val="fr-FR"/>
        </w:rPr>
        <w:t>(SIS</w:t>
      </w:r>
      <w:r w:rsidR="00D8518E" w:rsidRPr="000E7AEB">
        <w:rPr>
          <w:bCs/>
          <w:lang w:val="fr-FR"/>
        </w:rPr>
        <w:t xml:space="preserve"> II), qui est la plus grande plateforme d’échange de données en temps réel entre </w:t>
      </w:r>
      <w:r w:rsidR="00EB7621" w:rsidRPr="000E7AEB">
        <w:rPr>
          <w:bCs/>
          <w:lang w:val="fr-FR"/>
        </w:rPr>
        <w:t xml:space="preserve">les unités de contrôle aux frontières, </w:t>
      </w:r>
      <w:r w:rsidR="00D8518E" w:rsidRPr="000E7AEB">
        <w:rPr>
          <w:bCs/>
          <w:lang w:val="fr-FR"/>
        </w:rPr>
        <w:t>les services chargés de l’application de la loi et les autorités judiciaires</w:t>
      </w:r>
      <w:r w:rsidR="00880ED1" w:rsidRPr="000E7AEB">
        <w:rPr>
          <w:bCs/>
          <w:lang w:val="fr-FR"/>
        </w:rPr>
        <w:t xml:space="preserve"> des </w:t>
      </w:r>
      <w:r w:rsidR="00CC04F4" w:rsidRPr="000E7AEB">
        <w:rPr>
          <w:bCs/>
          <w:lang w:val="fr-FR"/>
        </w:rPr>
        <w:t>États</w:t>
      </w:r>
      <w:r w:rsidR="00880ED1" w:rsidRPr="000E7AEB">
        <w:rPr>
          <w:bCs/>
          <w:lang w:val="fr-FR"/>
        </w:rPr>
        <w:t xml:space="preserve"> membres</w:t>
      </w:r>
      <w:r w:rsidR="00EB7621" w:rsidRPr="000E7AEB">
        <w:rPr>
          <w:bCs/>
          <w:lang w:val="fr-FR"/>
        </w:rPr>
        <w:t xml:space="preserve"> ; la décision Prüm, qui définit les conditions dans lesquelles les </w:t>
      </w:r>
      <w:r w:rsidR="00CC04F4" w:rsidRPr="000E7AEB">
        <w:rPr>
          <w:bCs/>
          <w:lang w:val="fr-FR"/>
        </w:rPr>
        <w:t>États</w:t>
      </w:r>
      <w:r w:rsidR="00EB7621" w:rsidRPr="000E7AEB">
        <w:rPr>
          <w:bCs/>
          <w:lang w:val="fr-FR"/>
        </w:rPr>
        <w:t xml:space="preserve"> membres de l’UE s’engagent à fournir mutuellement un ac</w:t>
      </w:r>
      <w:r w:rsidR="00EB7621" w:rsidRPr="00917952">
        <w:rPr>
          <w:bCs/>
          <w:lang w:val="fr-FR"/>
        </w:rPr>
        <w:t>cès automatisé à leurs profils ADN et données dactyloscopiques</w:t>
      </w:r>
      <w:r w:rsidR="00E53FBD" w:rsidRPr="000E7AEB">
        <w:rPr>
          <w:bCs/>
          <w:lang w:val="fr-FR"/>
        </w:rPr>
        <w:t xml:space="preserve"> ; enfin, le </w:t>
      </w:r>
      <w:r w:rsidR="00E53FBD" w:rsidRPr="00917952">
        <w:rPr>
          <w:bCs/>
          <w:lang w:val="fr-FR"/>
        </w:rPr>
        <w:t xml:space="preserve">Système européen d'information sur les casiers judiciaires </w:t>
      </w:r>
      <w:r w:rsidR="00A40094" w:rsidRPr="000E7AEB">
        <w:rPr>
          <w:bCs/>
          <w:lang w:val="fr-FR"/>
        </w:rPr>
        <w:t>(ECRIS)</w:t>
      </w:r>
      <w:r w:rsidR="00E53FBD" w:rsidRPr="000E7AEB">
        <w:rPr>
          <w:bCs/>
          <w:lang w:val="fr-FR"/>
        </w:rPr>
        <w:t>, qui permet aux instances judiciaires d’un pays de recevoir des informations sur les anciennes condamnation</w:t>
      </w:r>
      <w:r w:rsidR="00880ED1" w:rsidRPr="000E7AEB">
        <w:rPr>
          <w:bCs/>
          <w:lang w:val="fr-FR"/>
        </w:rPr>
        <w:t>s</w:t>
      </w:r>
      <w:r w:rsidR="004F15B1" w:rsidRPr="000E7AEB">
        <w:rPr>
          <w:bCs/>
          <w:lang w:val="fr-FR"/>
        </w:rPr>
        <w:t xml:space="preserve"> pénales</w:t>
      </w:r>
      <w:r w:rsidR="00880ED1" w:rsidRPr="000E7AEB">
        <w:rPr>
          <w:bCs/>
          <w:lang w:val="fr-FR"/>
        </w:rPr>
        <w:t xml:space="preserve"> infligées à un individu dans les </w:t>
      </w:r>
      <w:r w:rsidR="00E53FBD" w:rsidRPr="000E7AEB">
        <w:rPr>
          <w:bCs/>
          <w:lang w:val="fr-FR"/>
        </w:rPr>
        <w:t>autres pays de l’UE</w:t>
      </w:r>
      <w:r w:rsidR="00A40094" w:rsidRPr="000E7AEB">
        <w:rPr>
          <w:bCs/>
          <w:lang w:val="fr-FR"/>
        </w:rPr>
        <w:t xml:space="preserve">. </w:t>
      </w:r>
      <w:r w:rsidR="00FF05B5" w:rsidRPr="000E7AEB">
        <w:rPr>
          <w:bCs/>
          <w:lang w:val="fr-FR"/>
        </w:rPr>
        <w:t xml:space="preserve">L’Union européenne a également créé le poste de </w:t>
      </w:r>
      <w:r w:rsidR="00FF05B5" w:rsidRPr="00917952">
        <w:rPr>
          <w:bCs/>
          <w:lang w:val="fr-FR"/>
        </w:rPr>
        <w:t>coordinateur pour la lutte contre le terrorisme</w:t>
      </w:r>
      <w:r w:rsidR="00A40094" w:rsidRPr="000E7AEB">
        <w:rPr>
          <w:bCs/>
          <w:lang w:val="fr-FR"/>
        </w:rPr>
        <w:t xml:space="preserve">, </w:t>
      </w:r>
      <w:r w:rsidR="00FF05B5" w:rsidRPr="000E7AEB">
        <w:rPr>
          <w:bCs/>
          <w:lang w:val="fr-FR"/>
        </w:rPr>
        <w:t xml:space="preserve">dont la mission consiste non seulement à </w:t>
      </w:r>
      <w:r w:rsidR="00046354" w:rsidRPr="000E7AEB">
        <w:rPr>
          <w:bCs/>
          <w:lang w:val="fr-FR"/>
        </w:rPr>
        <w:t>soumettre</w:t>
      </w:r>
      <w:r w:rsidR="00FF05B5" w:rsidRPr="000E7AEB">
        <w:rPr>
          <w:bCs/>
          <w:lang w:val="fr-FR"/>
        </w:rPr>
        <w:t xml:space="preserve"> des recommandations de politique générale au Conseil, mais aussi à améliorer la communication entre l’UE et les pays tiers. L’UE a également créé les organisations suivantes : </w:t>
      </w:r>
      <w:r w:rsidR="00A40094" w:rsidRPr="000E7AEB">
        <w:rPr>
          <w:bCs/>
          <w:lang w:val="fr-FR"/>
        </w:rPr>
        <w:t xml:space="preserve">Europol, </w:t>
      </w:r>
      <w:r w:rsidR="00FF05B5" w:rsidRPr="000E7AEB">
        <w:rPr>
          <w:bCs/>
          <w:lang w:val="fr-FR"/>
        </w:rPr>
        <w:t xml:space="preserve">qui travaille en étroite collaboration avec les services chargés de l’application de la loi </w:t>
      </w:r>
      <w:r w:rsidR="004F15B1" w:rsidRPr="000E7AEB">
        <w:rPr>
          <w:bCs/>
          <w:lang w:val="fr-FR"/>
        </w:rPr>
        <w:t xml:space="preserve">des pays membres </w:t>
      </w:r>
      <w:r w:rsidR="00FF05B5" w:rsidRPr="000E7AEB">
        <w:rPr>
          <w:bCs/>
          <w:lang w:val="fr-FR"/>
        </w:rPr>
        <w:t xml:space="preserve">pour </w:t>
      </w:r>
      <w:r w:rsidR="007D7FFE" w:rsidRPr="000E7AEB">
        <w:rPr>
          <w:bCs/>
          <w:lang w:val="fr-FR"/>
        </w:rPr>
        <w:t>échanger</w:t>
      </w:r>
      <w:r w:rsidR="00046354" w:rsidRPr="000E7AEB">
        <w:rPr>
          <w:bCs/>
          <w:lang w:val="fr-FR"/>
        </w:rPr>
        <w:t xml:space="preserve"> des</w:t>
      </w:r>
      <w:r w:rsidR="00FF05B5" w:rsidRPr="000E7AEB">
        <w:rPr>
          <w:bCs/>
          <w:lang w:val="fr-FR"/>
        </w:rPr>
        <w:t xml:space="preserve"> renseignement</w:t>
      </w:r>
      <w:r w:rsidR="00046354" w:rsidRPr="000E7AEB">
        <w:rPr>
          <w:bCs/>
          <w:lang w:val="fr-FR"/>
        </w:rPr>
        <w:t>s</w:t>
      </w:r>
      <w:r w:rsidR="00FF05B5" w:rsidRPr="000E7AEB">
        <w:rPr>
          <w:bCs/>
          <w:lang w:val="fr-FR"/>
        </w:rPr>
        <w:t xml:space="preserve"> permettant de </w:t>
      </w:r>
      <w:r w:rsidR="004F15B1" w:rsidRPr="000E7AEB">
        <w:rPr>
          <w:bCs/>
          <w:lang w:val="fr-FR"/>
        </w:rPr>
        <w:t>repérer</w:t>
      </w:r>
      <w:r w:rsidR="00FF05B5" w:rsidRPr="000E7AEB">
        <w:rPr>
          <w:bCs/>
          <w:lang w:val="fr-FR"/>
        </w:rPr>
        <w:t xml:space="preserve"> les réseaux</w:t>
      </w:r>
      <w:r w:rsidR="004F15B1" w:rsidRPr="000E7AEB">
        <w:rPr>
          <w:bCs/>
          <w:lang w:val="fr-FR"/>
        </w:rPr>
        <w:t xml:space="preserve"> criminels et</w:t>
      </w:r>
      <w:r w:rsidR="00A40094" w:rsidRPr="000E7AEB">
        <w:rPr>
          <w:bCs/>
          <w:lang w:val="fr-FR"/>
        </w:rPr>
        <w:t xml:space="preserve"> terrorist</w:t>
      </w:r>
      <w:r w:rsidR="00FF05B5" w:rsidRPr="000E7AEB">
        <w:rPr>
          <w:bCs/>
          <w:lang w:val="fr-FR"/>
        </w:rPr>
        <w:t>es en</w:t>
      </w:r>
      <w:r w:rsidR="00A40094" w:rsidRPr="000E7AEB">
        <w:rPr>
          <w:bCs/>
          <w:lang w:val="fr-FR"/>
        </w:rPr>
        <w:t xml:space="preserve"> Europe</w:t>
      </w:r>
      <w:r w:rsidR="00FF05B5" w:rsidRPr="000E7AEB">
        <w:rPr>
          <w:bCs/>
          <w:lang w:val="fr-FR"/>
        </w:rPr>
        <w:t> </w:t>
      </w:r>
      <w:r w:rsidR="00A40094" w:rsidRPr="000E7AEB">
        <w:rPr>
          <w:bCs/>
          <w:lang w:val="fr-FR"/>
        </w:rPr>
        <w:t>; Eurojust,</w:t>
      </w:r>
      <w:r w:rsidR="00FF05B5" w:rsidRPr="000E7AEB">
        <w:rPr>
          <w:bCs/>
          <w:lang w:val="fr-FR"/>
        </w:rPr>
        <w:t xml:space="preserve"> dont le rôle est d’améliorer la coopération entre les </w:t>
      </w:r>
      <w:r w:rsidR="005720FA" w:rsidRPr="000E7AEB">
        <w:rPr>
          <w:bCs/>
          <w:lang w:val="fr-FR"/>
        </w:rPr>
        <w:t xml:space="preserve">enquêteurs et les instances judiciaires des pays membres ; </w:t>
      </w:r>
      <w:r w:rsidR="00A40094" w:rsidRPr="000E7AEB">
        <w:rPr>
          <w:bCs/>
          <w:lang w:val="fr-FR"/>
        </w:rPr>
        <w:t xml:space="preserve">Frontex, </w:t>
      </w:r>
      <w:r w:rsidR="00B005CC" w:rsidRPr="000E7AEB">
        <w:rPr>
          <w:bCs/>
          <w:lang w:val="fr-FR"/>
        </w:rPr>
        <w:t>qui a pour tâche de renforcer et de faciliter la coopération entre les services nationaux de contrôle des frontières</w:t>
      </w:r>
      <w:r w:rsidR="00A40094" w:rsidRPr="000E7AEB">
        <w:rPr>
          <w:bCs/>
          <w:lang w:val="fr-FR"/>
        </w:rPr>
        <w:t>.</w:t>
      </w:r>
    </w:p>
    <w:p w:rsidR="00A40094" w:rsidRPr="000E7AEB" w:rsidRDefault="00A40094" w:rsidP="00917952">
      <w:pPr>
        <w:rPr>
          <w:bCs/>
          <w:lang w:val="fr-FR"/>
        </w:rPr>
      </w:pPr>
    </w:p>
    <w:p w:rsidR="00A40094" w:rsidRPr="000E7AEB" w:rsidRDefault="00890D9D" w:rsidP="00917952">
      <w:pPr>
        <w:numPr>
          <w:ilvl w:val="0"/>
          <w:numId w:val="3"/>
        </w:numPr>
        <w:ind w:left="0" w:firstLine="0"/>
        <w:rPr>
          <w:bCs/>
          <w:lang w:val="fr-FR"/>
        </w:rPr>
      </w:pPr>
      <w:r w:rsidRPr="000E7AEB">
        <w:rPr>
          <w:bCs/>
          <w:lang w:val="fr-FR"/>
        </w:rPr>
        <w:t xml:space="preserve">Cela dit, malgré l’apparente multitude de mécanismes de coopération </w:t>
      </w:r>
      <w:r w:rsidR="00E8459E" w:rsidRPr="000E7AEB">
        <w:rPr>
          <w:bCs/>
          <w:lang w:val="fr-FR"/>
        </w:rPr>
        <w:t xml:space="preserve">mis en place par l’UE pour lutter contre le terrorisme, l’efficacité réelle de ces instruments </w:t>
      </w:r>
      <w:r w:rsidR="004F15B1" w:rsidRPr="000E7AEB">
        <w:rPr>
          <w:bCs/>
          <w:lang w:val="fr-FR"/>
        </w:rPr>
        <w:t>a été</w:t>
      </w:r>
      <w:r w:rsidR="00E8459E" w:rsidRPr="000E7AEB">
        <w:rPr>
          <w:bCs/>
          <w:lang w:val="fr-FR"/>
        </w:rPr>
        <w:t xml:space="preserve"> mise en doute</w:t>
      </w:r>
      <w:r w:rsidR="00A40094" w:rsidRPr="000E7AEB">
        <w:rPr>
          <w:bCs/>
          <w:lang w:val="fr-FR"/>
        </w:rPr>
        <w:t xml:space="preserve">. </w:t>
      </w:r>
      <w:r w:rsidR="00E8459E" w:rsidRPr="000E7AEB">
        <w:rPr>
          <w:bCs/>
          <w:lang w:val="fr-FR"/>
        </w:rPr>
        <w:t xml:space="preserve">Les déplacements effectués par les auteurs des attentats de Paris entre les pays </w:t>
      </w:r>
      <w:r w:rsidR="006502FB" w:rsidRPr="000E7AEB">
        <w:rPr>
          <w:bCs/>
          <w:lang w:val="fr-FR"/>
        </w:rPr>
        <w:t xml:space="preserve">européens </w:t>
      </w:r>
      <w:r w:rsidR="00E8459E" w:rsidRPr="000E7AEB">
        <w:rPr>
          <w:bCs/>
          <w:lang w:val="fr-FR"/>
        </w:rPr>
        <w:t xml:space="preserve">et la Syrie </w:t>
      </w:r>
      <w:r w:rsidR="00E8459E" w:rsidRPr="000E7AEB">
        <w:rPr>
          <w:bCs/>
          <w:lang w:val="fr-FR"/>
        </w:rPr>
        <w:lastRenderedPageBreak/>
        <w:t>ont montré qu’</w:t>
      </w:r>
      <w:r w:rsidR="006502FB" w:rsidRPr="000E7AEB">
        <w:rPr>
          <w:bCs/>
          <w:lang w:val="fr-FR"/>
        </w:rPr>
        <w:t>il existait</w:t>
      </w:r>
      <w:r w:rsidR="00E8459E" w:rsidRPr="000E7AEB">
        <w:rPr>
          <w:bCs/>
          <w:lang w:val="fr-FR"/>
        </w:rPr>
        <w:t xml:space="preserve"> des failles dans le système d’échange d’informations de l’UE. Les outils communautaires existent, mais ils sont souvent dotés de ressources insuffisantes et </w:t>
      </w:r>
      <w:r w:rsidR="00E75B69" w:rsidRPr="000E7AEB">
        <w:rPr>
          <w:bCs/>
          <w:lang w:val="fr-FR"/>
        </w:rPr>
        <w:t>sous-utilisées</w:t>
      </w:r>
      <w:r w:rsidR="00A40094" w:rsidRPr="000E7AEB">
        <w:rPr>
          <w:bCs/>
          <w:lang w:val="fr-FR"/>
        </w:rPr>
        <w:t xml:space="preserve">. </w:t>
      </w:r>
      <w:r w:rsidR="00E8459E" w:rsidRPr="000E7AEB">
        <w:rPr>
          <w:bCs/>
          <w:lang w:val="fr-FR"/>
        </w:rPr>
        <w:t xml:space="preserve">Ainsi, le pourcentage de citoyens européens contrôlés par rapport à la base de données </w:t>
      </w:r>
      <w:r w:rsidR="00A40094" w:rsidRPr="000E7AEB">
        <w:rPr>
          <w:bCs/>
          <w:lang w:val="fr-FR"/>
        </w:rPr>
        <w:t>SIS</w:t>
      </w:r>
      <w:r w:rsidR="00E8459E" w:rsidRPr="000E7AEB">
        <w:rPr>
          <w:bCs/>
          <w:lang w:val="fr-FR"/>
        </w:rPr>
        <w:t> </w:t>
      </w:r>
      <w:r w:rsidR="00A40094" w:rsidRPr="000E7AEB">
        <w:rPr>
          <w:bCs/>
          <w:lang w:val="fr-FR"/>
        </w:rPr>
        <w:t>II</w:t>
      </w:r>
      <w:r w:rsidR="00E8459E" w:rsidRPr="000E7AEB">
        <w:rPr>
          <w:bCs/>
          <w:lang w:val="fr-FR"/>
        </w:rPr>
        <w:t xml:space="preserve"> reste peu élevé</w:t>
      </w:r>
      <w:r w:rsidR="00A40094" w:rsidRPr="000E7AEB">
        <w:rPr>
          <w:bCs/>
          <w:lang w:val="fr-FR"/>
        </w:rPr>
        <w:t xml:space="preserve"> (</w:t>
      </w:r>
      <w:r w:rsidR="00E8459E" w:rsidRPr="000E7AEB">
        <w:rPr>
          <w:bCs/>
          <w:lang w:val="fr-FR"/>
        </w:rPr>
        <w:t>entre 1,</w:t>
      </w:r>
      <w:r w:rsidR="00A40094" w:rsidRPr="000E7AEB">
        <w:rPr>
          <w:bCs/>
          <w:lang w:val="fr-FR"/>
        </w:rPr>
        <w:t>5</w:t>
      </w:r>
      <w:r w:rsidR="00E8459E" w:rsidRPr="000E7AEB">
        <w:rPr>
          <w:bCs/>
          <w:lang w:val="fr-FR"/>
        </w:rPr>
        <w:t xml:space="preserve"> et 1</w:t>
      </w:r>
      <w:r w:rsidR="00A40094" w:rsidRPr="000E7AEB">
        <w:rPr>
          <w:bCs/>
          <w:lang w:val="fr-FR"/>
        </w:rPr>
        <w:t>7</w:t>
      </w:r>
      <w:r w:rsidR="00E8459E" w:rsidRPr="000E7AEB">
        <w:rPr>
          <w:bCs/>
          <w:lang w:val="fr-FR"/>
        </w:rPr>
        <w:t> </w:t>
      </w:r>
      <w:r w:rsidR="00A40094" w:rsidRPr="000E7AEB">
        <w:rPr>
          <w:bCs/>
          <w:lang w:val="fr-FR"/>
        </w:rPr>
        <w:t>%</w:t>
      </w:r>
      <w:r w:rsidR="00E8459E" w:rsidRPr="000E7AEB">
        <w:rPr>
          <w:bCs/>
          <w:lang w:val="fr-FR"/>
        </w:rPr>
        <w:t xml:space="preserve"> en novembre 2015</w:t>
      </w:r>
      <w:r w:rsidR="00A40094" w:rsidRPr="000E7AEB">
        <w:rPr>
          <w:bCs/>
          <w:lang w:val="fr-FR"/>
        </w:rPr>
        <w:t xml:space="preserve">). </w:t>
      </w:r>
      <w:r w:rsidR="00E8459E" w:rsidRPr="000E7AEB">
        <w:rPr>
          <w:bCs/>
          <w:lang w:val="fr-FR"/>
        </w:rPr>
        <w:t xml:space="preserve">Par ailleurs, la décision </w:t>
      </w:r>
      <w:r w:rsidR="00A40094" w:rsidRPr="000E7AEB">
        <w:rPr>
          <w:bCs/>
          <w:lang w:val="fr-FR"/>
        </w:rPr>
        <w:t xml:space="preserve">Prüm </w:t>
      </w:r>
      <w:r w:rsidR="00E8459E" w:rsidRPr="000E7AEB">
        <w:rPr>
          <w:bCs/>
          <w:lang w:val="fr-FR"/>
        </w:rPr>
        <w:t>étai</w:t>
      </w:r>
      <w:r w:rsidR="00EB2254" w:rsidRPr="000E7AEB">
        <w:rPr>
          <w:bCs/>
          <w:lang w:val="fr-FR"/>
        </w:rPr>
        <w:t>t censée</w:t>
      </w:r>
      <w:r w:rsidR="00E8459E" w:rsidRPr="000E7AEB">
        <w:rPr>
          <w:bCs/>
          <w:lang w:val="fr-FR"/>
        </w:rPr>
        <w:t xml:space="preserve"> entrer en vigueur e</w:t>
      </w:r>
      <w:r w:rsidR="002C4C64" w:rsidRPr="000E7AEB">
        <w:rPr>
          <w:bCs/>
          <w:lang w:val="fr-FR"/>
        </w:rPr>
        <w:t>n août </w:t>
      </w:r>
      <w:r w:rsidR="00090DCF" w:rsidRPr="000E7AEB">
        <w:rPr>
          <w:bCs/>
          <w:lang w:val="fr-FR"/>
        </w:rPr>
        <w:t>2011 ;</w:t>
      </w:r>
      <w:r w:rsidR="00E8459E" w:rsidRPr="000E7AEB">
        <w:rPr>
          <w:bCs/>
          <w:lang w:val="fr-FR"/>
        </w:rPr>
        <w:t xml:space="preserve"> or, en novembre </w:t>
      </w:r>
      <w:r w:rsidR="00A40094" w:rsidRPr="000E7AEB">
        <w:rPr>
          <w:bCs/>
          <w:lang w:val="fr-FR"/>
        </w:rPr>
        <w:t xml:space="preserve">2015, </w:t>
      </w:r>
      <w:r w:rsidR="00E8459E" w:rsidRPr="000E7AEB">
        <w:rPr>
          <w:bCs/>
          <w:lang w:val="fr-FR"/>
        </w:rPr>
        <w:t xml:space="preserve">plusieurs </w:t>
      </w:r>
      <w:r w:rsidR="000063E6" w:rsidRPr="000E7AEB">
        <w:rPr>
          <w:bCs/>
          <w:lang w:val="fr-FR"/>
        </w:rPr>
        <w:t>État</w:t>
      </w:r>
      <w:r w:rsidR="00E8459E" w:rsidRPr="000E7AEB">
        <w:rPr>
          <w:bCs/>
          <w:lang w:val="fr-FR"/>
        </w:rPr>
        <w:t xml:space="preserve">s membres n’avaient pas encore </w:t>
      </w:r>
      <w:r w:rsidR="00EB2254" w:rsidRPr="000E7AEB">
        <w:rPr>
          <w:bCs/>
          <w:lang w:val="fr-FR"/>
        </w:rPr>
        <w:t>mis en œuvre les dispositions relatives aux échanges de profils ADN, de fichiers dactyloscopiques et de données d’immatriculation des véhicules</w:t>
      </w:r>
      <w:r w:rsidR="00A40094" w:rsidRPr="000E7AEB">
        <w:rPr>
          <w:bCs/>
          <w:lang w:val="fr-FR"/>
        </w:rPr>
        <w:t xml:space="preserve">. </w:t>
      </w:r>
    </w:p>
    <w:p w:rsidR="00A40094" w:rsidRPr="000E7AEB" w:rsidRDefault="00A40094" w:rsidP="00917952">
      <w:pPr>
        <w:rPr>
          <w:bCs/>
          <w:lang w:val="fr-FR"/>
        </w:rPr>
      </w:pPr>
    </w:p>
    <w:p w:rsidR="00A40094" w:rsidRPr="00A427A5" w:rsidRDefault="001578A5" w:rsidP="00A427A5">
      <w:pPr>
        <w:numPr>
          <w:ilvl w:val="0"/>
          <w:numId w:val="3"/>
        </w:numPr>
        <w:ind w:left="0" w:firstLine="0"/>
        <w:rPr>
          <w:bCs/>
          <w:lang w:val="fr-FR"/>
        </w:rPr>
      </w:pPr>
      <w:r w:rsidRPr="000E7AEB">
        <w:rPr>
          <w:bCs/>
          <w:lang w:val="fr-FR"/>
        </w:rPr>
        <w:t>F</w:t>
      </w:r>
      <w:r w:rsidR="00392219" w:rsidRPr="000E7AEB">
        <w:rPr>
          <w:bCs/>
          <w:lang w:val="fr-FR"/>
        </w:rPr>
        <w:t xml:space="preserve">in </w:t>
      </w:r>
      <w:r w:rsidR="00A40094" w:rsidRPr="000E7AEB">
        <w:rPr>
          <w:bCs/>
          <w:lang w:val="fr-FR"/>
        </w:rPr>
        <w:t xml:space="preserve">2015, </w:t>
      </w:r>
      <w:r w:rsidR="00392219" w:rsidRPr="000E7AEB">
        <w:rPr>
          <w:bCs/>
          <w:lang w:val="fr-FR"/>
        </w:rPr>
        <w:t xml:space="preserve">les </w:t>
      </w:r>
      <w:r w:rsidR="000063E6" w:rsidRPr="000E7AEB">
        <w:rPr>
          <w:bCs/>
          <w:lang w:val="fr-FR"/>
        </w:rPr>
        <w:t>État</w:t>
      </w:r>
      <w:r w:rsidR="00392219" w:rsidRPr="000E7AEB">
        <w:rPr>
          <w:bCs/>
          <w:lang w:val="fr-FR"/>
        </w:rPr>
        <w:t>s membres de l’UE ainsi que des pays tiers avaient enregistré dans la base de données d’Europol les noms de 1 </w:t>
      </w:r>
      <w:r w:rsidR="00A40094" w:rsidRPr="000E7AEB">
        <w:rPr>
          <w:bCs/>
          <w:lang w:val="fr-FR"/>
        </w:rPr>
        <w:t>527</w:t>
      </w:r>
      <w:r w:rsidR="00392219" w:rsidRPr="000E7AEB">
        <w:rPr>
          <w:bCs/>
          <w:lang w:val="fr-FR"/>
        </w:rPr>
        <w:t xml:space="preserve"> combattants terroristes étrangers, un nombre clairement inférieur </w:t>
      </w:r>
      <w:r w:rsidR="0011661F">
        <w:rPr>
          <w:bCs/>
          <w:lang w:val="fr-FR"/>
        </w:rPr>
        <w:t>au</w:t>
      </w:r>
      <w:r w:rsidR="00392219" w:rsidRPr="000E7AEB">
        <w:rPr>
          <w:bCs/>
          <w:lang w:val="fr-FR"/>
        </w:rPr>
        <w:t xml:space="preserve"> nombre total </w:t>
      </w:r>
      <w:r w:rsidR="00A427A5">
        <w:rPr>
          <w:bCs/>
          <w:lang w:val="fr-FR"/>
        </w:rPr>
        <w:t xml:space="preserve">estimé </w:t>
      </w:r>
      <w:r w:rsidR="00392219" w:rsidRPr="000E7AEB">
        <w:rPr>
          <w:bCs/>
          <w:lang w:val="fr-FR"/>
        </w:rPr>
        <w:t xml:space="preserve">de combattants </w:t>
      </w:r>
      <w:r w:rsidR="00A427A5">
        <w:rPr>
          <w:bCs/>
          <w:lang w:val="fr-FR"/>
        </w:rPr>
        <w:t xml:space="preserve">étrangers </w:t>
      </w:r>
      <w:r w:rsidR="00392219" w:rsidRPr="000E7AEB">
        <w:rPr>
          <w:bCs/>
          <w:lang w:val="fr-FR"/>
        </w:rPr>
        <w:t>originaires de pays membres de l’UE</w:t>
      </w:r>
      <w:r w:rsidR="00A40094" w:rsidRPr="000E7AEB">
        <w:rPr>
          <w:bCs/>
          <w:lang w:val="fr-FR"/>
        </w:rPr>
        <w:t xml:space="preserve">. Europol </w:t>
      </w:r>
      <w:r w:rsidR="0088149B" w:rsidRPr="000E7AEB">
        <w:rPr>
          <w:bCs/>
          <w:lang w:val="fr-FR"/>
        </w:rPr>
        <w:t xml:space="preserve">a reconnu jusqu’ici ne pas être encore en mesure de fournir une analyse complète et précise de </w:t>
      </w:r>
      <w:r w:rsidR="003829F5" w:rsidRPr="000E7AEB">
        <w:rPr>
          <w:bCs/>
          <w:lang w:val="fr-FR"/>
        </w:rPr>
        <w:t xml:space="preserve">tous les </w:t>
      </w:r>
      <w:r w:rsidR="0052797C" w:rsidRPr="000E7AEB">
        <w:rPr>
          <w:bCs/>
          <w:lang w:val="fr-FR"/>
        </w:rPr>
        <w:t>cas de combattants étrangers opérationnels à travers l’UE</w:t>
      </w:r>
      <w:r w:rsidR="00CD2F24" w:rsidRPr="000E7AEB">
        <w:rPr>
          <w:bCs/>
          <w:lang w:val="fr-FR"/>
        </w:rPr>
        <w:t xml:space="preserve"> car</w:t>
      </w:r>
      <w:r w:rsidR="002C4C64" w:rsidRPr="000E7AEB">
        <w:rPr>
          <w:bCs/>
          <w:lang w:val="fr-FR"/>
        </w:rPr>
        <w:t xml:space="preserve"> à ce jour, </w:t>
      </w:r>
      <w:r w:rsidR="002C4C64" w:rsidRPr="00A427A5">
        <w:rPr>
          <w:bCs/>
          <w:lang w:val="fr-FR"/>
        </w:rPr>
        <w:t>50</w:t>
      </w:r>
      <w:r w:rsidR="00A40094" w:rsidRPr="00A427A5">
        <w:rPr>
          <w:bCs/>
          <w:lang w:val="fr-FR"/>
        </w:rPr>
        <w:t>%</w:t>
      </w:r>
      <w:r w:rsidR="00CD2F24" w:rsidRPr="00A427A5">
        <w:rPr>
          <w:bCs/>
          <w:lang w:val="fr-FR"/>
        </w:rPr>
        <w:t xml:space="preserve"> des données disponibles ont été fournies par cinq </w:t>
      </w:r>
      <w:r w:rsidR="000063E6" w:rsidRPr="00A427A5">
        <w:rPr>
          <w:bCs/>
          <w:lang w:val="fr-FR"/>
        </w:rPr>
        <w:t>État</w:t>
      </w:r>
      <w:r w:rsidR="00CD2F24" w:rsidRPr="00A427A5">
        <w:rPr>
          <w:bCs/>
          <w:lang w:val="fr-FR"/>
        </w:rPr>
        <w:t>s membres et un pays tiers</w:t>
      </w:r>
      <w:r w:rsidR="00A40094" w:rsidRPr="00A427A5">
        <w:rPr>
          <w:bCs/>
          <w:lang w:val="fr-FR"/>
        </w:rPr>
        <w:t>.</w:t>
      </w:r>
    </w:p>
    <w:p w:rsidR="00A40094" w:rsidRPr="000E7AEB" w:rsidRDefault="00A40094" w:rsidP="00917952">
      <w:pPr>
        <w:rPr>
          <w:bCs/>
          <w:lang w:val="fr-FR"/>
        </w:rPr>
      </w:pPr>
    </w:p>
    <w:p w:rsidR="00A40094" w:rsidRPr="00E10F7F" w:rsidRDefault="008F48CB" w:rsidP="00917952">
      <w:pPr>
        <w:numPr>
          <w:ilvl w:val="0"/>
          <w:numId w:val="3"/>
        </w:numPr>
        <w:ind w:left="0" w:firstLine="0"/>
        <w:rPr>
          <w:bCs/>
          <w:lang w:val="fr-FR"/>
        </w:rPr>
      </w:pPr>
      <w:r w:rsidRPr="000E7AEB">
        <w:rPr>
          <w:bCs/>
          <w:lang w:val="fr-FR"/>
        </w:rPr>
        <w:t xml:space="preserve">De manière générale, </w:t>
      </w:r>
      <w:r w:rsidR="00A40094" w:rsidRPr="000E7AEB">
        <w:rPr>
          <w:bCs/>
          <w:lang w:val="fr-FR"/>
        </w:rPr>
        <w:t xml:space="preserve">Europol </w:t>
      </w:r>
      <w:r w:rsidRPr="000E7AEB">
        <w:rPr>
          <w:bCs/>
          <w:lang w:val="fr-FR"/>
        </w:rPr>
        <w:t xml:space="preserve">reconnaît que le potentiel d’utilisation de ses capacités de gestion des informations </w:t>
      </w:r>
      <w:r w:rsidR="00D62CE6">
        <w:rPr>
          <w:bCs/>
          <w:lang w:val="fr-FR"/>
        </w:rPr>
        <w:t xml:space="preserve">en matière </w:t>
      </w:r>
      <w:r w:rsidR="00D62CE6" w:rsidRPr="000E7AEB">
        <w:rPr>
          <w:bCs/>
          <w:lang w:val="fr-FR"/>
        </w:rPr>
        <w:t xml:space="preserve">de la lutte </w:t>
      </w:r>
      <w:r w:rsidR="00D62CE6">
        <w:rPr>
          <w:bCs/>
          <w:lang w:val="fr-FR"/>
        </w:rPr>
        <w:t>contre le terrorisme</w:t>
      </w:r>
      <w:r w:rsidR="00D62CE6" w:rsidRPr="000E7AEB">
        <w:rPr>
          <w:bCs/>
          <w:lang w:val="fr-FR"/>
        </w:rPr>
        <w:t xml:space="preserve"> </w:t>
      </w:r>
      <w:r w:rsidRPr="000E7AEB">
        <w:rPr>
          <w:bCs/>
          <w:lang w:val="fr-FR"/>
        </w:rPr>
        <w:t xml:space="preserve">n’a pas encore été exploité </w:t>
      </w:r>
      <w:r w:rsidR="004049AD" w:rsidRPr="000E7AEB">
        <w:rPr>
          <w:bCs/>
          <w:lang w:val="fr-FR"/>
        </w:rPr>
        <w:t xml:space="preserve">totalement ni </w:t>
      </w:r>
      <w:r w:rsidR="006F0836" w:rsidRPr="000E7AEB">
        <w:rPr>
          <w:bCs/>
          <w:lang w:val="fr-FR"/>
        </w:rPr>
        <w:t>de façon a</w:t>
      </w:r>
      <w:r w:rsidR="005E6363" w:rsidRPr="000E7AEB">
        <w:rPr>
          <w:bCs/>
          <w:lang w:val="fr-FR"/>
        </w:rPr>
        <w:t>ppropriée</w:t>
      </w:r>
      <w:r w:rsidR="006F0836" w:rsidRPr="000E7AEB">
        <w:rPr>
          <w:bCs/>
          <w:lang w:val="fr-FR"/>
        </w:rPr>
        <w:t xml:space="preserve"> </w:t>
      </w:r>
      <w:r w:rsidR="004049AD" w:rsidRPr="000E7AEB">
        <w:rPr>
          <w:bCs/>
          <w:lang w:val="fr-FR"/>
        </w:rPr>
        <w:t xml:space="preserve">par tous les </w:t>
      </w:r>
      <w:r w:rsidR="00030F81" w:rsidRPr="000E7AEB">
        <w:rPr>
          <w:bCs/>
          <w:lang w:val="fr-FR"/>
        </w:rPr>
        <w:t>État</w:t>
      </w:r>
      <w:r w:rsidR="004049AD" w:rsidRPr="000E7AEB">
        <w:rPr>
          <w:bCs/>
          <w:lang w:val="fr-FR"/>
        </w:rPr>
        <w:t xml:space="preserve">s membres de l’UE </w:t>
      </w:r>
      <w:r w:rsidR="00A40094" w:rsidRPr="000E7AEB">
        <w:rPr>
          <w:bCs/>
          <w:lang w:val="fr-FR"/>
        </w:rPr>
        <w:t>(</w:t>
      </w:r>
      <w:r w:rsidRPr="000E7AEB">
        <w:rPr>
          <w:bCs/>
          <w:lang w:val="fr-FR"/>
        </w:rPr>
        <w:t xml:space="preserve">par opposition </w:t>
      </w:r>
      <w:r w:rsidR="00FE5231" w:rsidRPr="000E7AEB">
        <w:rPr>
          <w:bCs/>
          <w:lang w:val="fr-FR"/>
        </w:rPr>
        <w:t>au bilan positif</w:t>
      </w:r>
      <w:r w:rsidRPr="000E7AEB">
        <w:rPr>
          <w:bCs/>
          <w:lang w:val="fr-FR"/>
        </w:rPr>
        <w:t xml:space="preserve"> </w:t>
      </w:r>
      <w:r w:rsidR="006F0836" w:rsidRPr="000E7AEB">
        <w:rPr>
          <w:bCs/>
          <w:lang w:val="fr-FR"/>
        </w:rPr>
        <w:t xml:space="preserve">enregistré </w:t>
      </w:r>
      <w:r w:rsidR="00D62CE6">
        <w:rPr>
          <w:bCs/>
          <w:lang w:val="fr-FR"/>
        </w:rPr>
        <w:t>en matière de</w:t>
      </w:r>
      <w:r w:rsidRPr="000E7AEB">
        <w:rPr>
          <w:bCs/>
          <w:lang w:val="fr-FR"/>
        </w:rPr>
        <w:t xml:space="preserve"> criminalité organisée)</w:t>
      </w:r>
      <w:r w:rsidR="00A40094" w:rsidRPr="000E7AEB">
        <w:rPr>
          <w:bCs/>
          <w:lang w:val="fr-FR"/>
        </w:rPr>
        <w:t xml:space="preserve">. </w:t>
      </w:r>
      <w:r w:rsidR="00FE5231" w:rsidRPr="000E7AEB">
        <w:rPr>
          <w:bCs/>
          <w:lang w:val="fr-FR"/>
        </w:rPr>
        <w:t>Les représentants d’</w:t>
      </w:r>
      <w:r w:rsidR="00A40094" w:rsidRPr="000E7AEB">
        <w:rPr>
          <w:bCs/>
          <w:lang w:val="fr-FR"/>
        </w:rPr>
        <w:t xml:space="preserve">Europol </w:t>
      </w:r>
      <w:r w:rsidR="00145E60" w:rsidRPr="000E7AEB">
        <w:rPr>
          <w:bCs/>
          <w:lang w:val="fr-FR"/>
        </w:rPr>
        <w:t xml:space="preserve">déplorent que </w:t>
      </w:r>
      <w:r w:rsidR="00B2337C" w:rsidRPr="000E7AEB">
        <w:rPr>
          <w:bCs/>
          <w:lang w:val="fr-FR"/>
        </w:rPr>
        <w:t>l</w:t>
      </w:r>
      <w:r w:rsidR="00A10A4C" w:rsidRPr="000E7AEB">
        <w:rPr>
          <w:bCs/>
          <w:lang w:val="fr-FR"/>
        </w:rPr>
        <w:t xml:space="preserve">es informations dont disposent les autorités </w:t>
      </w:r>
      <w:r w:rsidR="00D54653" w:rsidRPr="000E7AEB">
        <w:rPr>
          <w:bCs/>
          <w:lang w:val="fr-FR"/>
        </w:rPr>
        <w:t xml:space="preserve">nationales </w:t>
      </w:r>
      <w:r w:rsidR="00A10A4C" w:rsidRPr="000E7AEB">
        <w:rPr>
          <w:bCs/>
          <w:lang w:val="fr-FR"/>
        </w:rPr>
        <w:t xml:space="preserve">de lutte </w:t>
      </w:r>
      <w:r w:rsidR="006D12F2">
        <w:rPr>
          <w:bCs/>
          <w:lang w:val="fr-FR"/>
        </w:rPr>
        <w:t>contre le terrorisme</w:t>
      </w:r>
      <w:r w:rsidR="00A10A4C" w:rsidRPr="000E7AEB">
        <w:rPr>
          <w:bCs/>
          <w:lang w:val="fr-FR"/>
        </w:rPr>
        <w:t xml:space="preserve"> ne soi</w:t>
      </w:r>
      <w:r w:rsidR="00F16165" w:rsidRPr="000E7AEB">
        <w:rPr>
          <w:bCs/>
          <w:lang w:val="fr-FR"/>
        </w:rPr>
        <w:t>ent</w:t>
      </w:r>
      <w:r w:rsidR="00A10A4C" w:rsidRPr="000E7AEB">
        <w:rPr>
          <w:bCs/>
          <w:lang w:val="fr-FR"/>
        </w:rPr>
        <w:t xml:space="preserve"> </w:t>
      </w:r>
      <w:r w:rsidR="006E0662" w:rsidRPr="000E7AEB">
        <w:rPr>
          <w:bCs/>
          <w:lang w:val="fr-FR"/>
        </w:rPr>
        <w:t>pas</w:t>
      </w:r>
      <w:r w:rsidR="00A10A4C" w:rsidRPr="000E7AEB">
        <w:rPr>
          <w:bCs/>
          <w:lang w:val="fr-FR"/>
        </w:rPr>
        <w:t xml:space="preserve"> partagées</w:t>
      </w:r>
      <w:r w:rsidR="00B2337C" w:rsidRPr="000E7AEB">
        <w:rPr>
          <w:bCs/>
          <w:lang w:val="fr-FR"/>
        </w:rPr>
        <w:t xml:space="preserve"> de manière adéquate (en termes qualitatif</w:t>
      </w:r>
      <w:r w:rsidR="002C2BA6" w:rsidRPr="000E7AEB">
        <w:rPr>
          <w:bCs/>
          <w:lang w:val="fr-FR"/>
        </w:rPr>
        <w:t>s</w:t>
      </w:r>
      <w:r w:rsidR="00B2337C" w:rsidRPr="000E7AEB">
        <w:rPr>
          <w:bCs/>
          <w:lang w:val="fr-FR"/>
        </w:rPr>
        <w:t xml:space="preserve"> et quantitatif</w:t>
      </w:r>
      <w:r w:rsidR="002C2BA6" w:rsidRPr="000E7AEB">
        <w:rPr>
          <w:bCs/>
          <w:lang w:val="fr-FR"/>
        </w:rPr>
        <w:t>s</w:t>
      </w:r>
      <w:r w:rsidR="00B2337C" w:rsidRPr="000E7AEB">
        <w:rPr>
          <w:bCs/>
          <w:lang w:val="fr-FR"/>
        </w:rPr>
        <w:t xml:space="preserve">) </w:t>
      </w:r>
      <w:r w:rsidR="00A10A4C" w:rsidRPr="000E7AEB">
        <w:rPr>
          <w:bCs/>
          <w:lang w:val="fr-FR"/>
        </w:rPr>
        <w:t>avec Europol</w:t>
      </w:r>
      <w:r w:rsidR="006E0662" w:rsidRPr="000E7AEB">
        <w:rPr>
          <w:bCs/>
          <w:lang w:val="fr-FR"/>
        </w:rPr>
        <w:t xml:space="preserve"> </w:t>
      </w:r>
      <w:r w:rsidR="00C620C9" w:rsidRPr="000E7AEB">
        <w:rPr>
          <w:bCs/>
          <w:lang w:val="fr-FR"/>
        </w:rPr>
        <w:t>ou par son intermédiaire.</w:t>
      </w:r>
      <w:r w:rsidR="00A10A4C" w:rsidRPr="000E7AEB">
        <w:rPr>
          <w:bCs/>
          <w:lang w:val="fr-FR"/>
        </w:rPr>
        <w:t xml:space="preserve"> </w:t>
      </w:r>
      <w:r w:rsidR="00C620C9" w:rsidRPr="000E7AEB">
        <w:rPr>
          <w:bCs/>
          <w:lang w:val="fr-FR"/>
        </w:rPr>
        <w:t>C</w:t>
      </w:r>
      <w:r w:rsidR="00AE7B51" w:rsidRPr="000E7AEB">
        <w:rPr>
          <w:bCs/>
          <w:lang w:val="fr-FR"/>
        </w:rPr>
        <w:t xml:space="preserve">ela </w:t>
      </w:r>
      <w:r w:rsidR="00A10A4C" w:rsidRPr="000E7AEB">
        <w:rPr>
          <w:bCs/>
          <w:lang w:val="fr-FR"/>
        </w:rPr>
        <w:t xml:space="preserve">ne permet pas à tous les acteurs de la lutte </w:t>
      </w:r>
      <w:r w:rsidR="006D12F2">
        <w:rPr>
          <w:bCs/>
          <w:lang w:val="fr-FR"/>
        </w:rPr>
        <w:t>contre le terrorisme</w:t>
      </w:r>
      <w:r w:rsidR="00A10A4C" w:rsidRPr="000E7AEB">
        <w:rPr>
          <w:bCs/>
          <w:lang w:val="fr-FR"/>
        </w:rPr>
        <w:t xml:space="preserve"> d</w:t>
      </w:r>
      <w:r w:rsidR="00F478C9" w:rsidRPr="000E7AEB">
        <w:rPr>
          <w:bCs/>
          <w:lang w:val="fr-FR"/>
        </w:rPr>
        <w:t xml:space="preserve">’avoir </w:t>
      </w:r>
      <w:r w:rsidR="00A10A4C" w:rsidRPr="000E7AEB">
        <w:rPr>
          <w:bCs/>
          <w:lang w:val="fr-FR"/>
        </w:rPr>
        <w:t xml:space="preserve">une vision précise de la situation. </w:t>
      </w:r>
      <w:r w:rsidR="00F3203E" w:rsidRPr="000E7AEB">
        <w:rPr>
          <w:bCs/>
          <w:lang w:val="fr-FR"/>
        </w:rPr>
        <w:t xml:space="preserve">Il convient, </w:t>
      </w:r>
      <w:r w:rsidR="00D62CE6">
        <w:rPr>
          <w:bCs/>
          <w:lang w:val="fr-FR"/>
        </w:rPr>
        <w:t>dès lors</w:t>
      </w:r>
      <w:r w:rsidR="00F3203E" w:rsidRPr="000E7AEB">
        <w:rPr>
          <w:bCs/>
          <w:lang w:val="fr-FR"/>
        </w:rPr>
        <w:t xml:space="preserve">, d’améliorer les vérifications croisées entre les diverses bases de données </w:t>
      </w:r>
      <w:r w:rsidR="0018076F" w:rsidRPr="000E7AEB">
        <w:rPr>
          <w:bCs/>
          <w:lang w:val="fr-FR"/>
        </w:rPr>
        <w:t>communautaires</w:t>
      </w:r>
      <w:r w:rsidR="00A40094" w:rsidRPr="000E7AEB">
        <w:rPr>
          <w:bCs/>
          <w:lang w:val="fr-FR"/>
        </w:rPr>
        <w:t>.</w:t>
      </w:r>
      <w:r w:rsidR="007D7FFE" w:rsidRPr="000E7AEB">
        <w:rPr>
          <w:bCs/>
          <w:lang w:val="fr-FR"/>
        </w:rPr>
        <w:t xml:space="preserve"> </w:t>
      </w:r>
      <w:r w:rsidR="00F2521B" w:rsidRPr="00E10F7F">
        <w:rPr>
          <w:bCs/>
          <w:lang w:val="fr-FR"/>
        </w:rPr>
        <w:t xml:space="preserve">L’échange de renseignements avec </w:t>
      </w:r>
      <w:r w:rsidR="007D7FFE" w:rsidRPr="00E10F7F">
        <w:rPr>
          <w:bCs/>
          <w:lang w:val="fr-FR"/>
        </w:rPr>
        <w:t>Europol</w:t>
      </w:r>
      <w:r w:rsidR="00F2521B" w:rsidRPr="00E10F7F">
        <w:rPr>
          <w:bCs/>
          <w:lang w:val="fr-FR"/>
        </w:rPr>
        <w:t xml:space="preserve"> est, de </w:t>
      </w:r>
      <w:r w:rsidR="00D62CE6">
        <w:rPr>
          <w:bCs/>
          <w:lang w:val="fr-FR"/>
        </w:rPr>
        <w:t>facto</w:t>
      </w:r>
      <w:r w:rsidR="00F2521B" w:rsidRPr="00E10F7F">
        <w:rPr>
          <w:bCs/>
          <w:lang w:val="fr-FR"/>
        </w:rPr>
        <w:t xml:space="preserve">, un acte volontaire. Les difficultés </w:t>
      </w:r>
      <w:r w:rsidR="00DF6150" w:rsidRPr="00E10F7F">
        <w:rPr>
          <w:bCs/>
          <w:lang w:val="fr-FR"/>
        </w:rPr>
        <w:t xml:space="preserve">rencontrées pour </w:t>
      </w:r>
      <w:r w:rsidR="00F2521B" w:rsidRPr="00E10F7F">
        <w:rPr>
          <w:bCs/>
          <w:lang w:val="fr-FR"/>
        </w:rPr>
        <w:t xml:space="preserve">partager des informations en matière de terrorisme tiennent également au fait que dans certains pays, la lutte </w:t>
      </w:r>
      <w:r w:rsidR="006D12F2">
        <w:rPr>
          <w:bCs/>
          <w:lang w:val="fr-FR"/>
        </w:rPr>
        <w:t>contre le terrorisme</w:t>
      </w:r>
      <w:r w:rsidR="00F2521B" w:rsidRPr="00E10F7F">
        <w:rPr>
          <w:bCs/>
          <w:lang w:val="fr-FR"/>
        </w:rPr>
        <w:t xml:space="preserve"> </w:t>
      </w:r>
      <w:r w:rsidR="00DF6150" w:rsidRPr="00E10F7F">
        <w:rPr>
          <w:bCs/>
          <w:lang w:val="fr-FR"/>
        </w:rPr>
        <w:t>est</w:t>
      </w:r>
      <w:r w:rsidR="00F2521B" w:rsidRPr="00E10F7F">
        <w:rPr>
          <w:bCs/>
          <w:lang w:val="fr-FR"/>
        </w:rPr>
        <w:t xml:space="preserve"> </w:t>
      </w:r>
      <w:r w:rsidR="00D62CE6">
        <w:rPr>
          <w:bCs/>
          <w:lang w:val="fr-FR"/>
        </w:rPr>
        <w:t>du ressort</w:t>
      </w:r>
      <w:r w:rsidR="00F2521B" w:rsidRPr="00E10F7F">
        <w:rPr>
          <w:bCs/>
          <w:lang w:val="fr-FR"/>
        </w:rPr>
        <w:t xml:space="preserve"> de la </w:t>
      </w:r>
      <w:r w:rsidR="007D7FFE" w:rsidRPr="00E10F7F">
        <w:rPr>
          <w:bCs/>
          <w:lang w:val="fr-FR"/>
        </w:rPr>
        <w:t xml:space="preserve">police, </w:t>
      </w:r>
      <w:r w:rsidR="00F2521B" w:rsidRPr="00E10F7F">
        <w:rPr>
          <w:bCs/>
          <w:lang w:val="fr-FR"/>
        </w:rPr>
        <w:t>alors que dans d’autres, elle relève des services de renseignement, qui ont des méthodes de traitement de l’information différentes</w:t>
      </w:r>
      <w:r w:rsidR="007D7FFE" w:rsidRPr="00E10F7F">
        <w:rPr>
          <w:bCs/>
          <w:lang w:val="fr-FR"/>
        </w:rPr>
        <w:t xml:space="preserve"> </w:t>
      </w:r>
      <w:r w:rsidR="00D62CE6">
        <w:rPr>
          <w:bCs/>
          <w:lang w:val="fr-FR"/>
        </w:rPr>
        <w:t>(Bureš</w:t>
      </w:r>
      <w:r w:rsidR="007D7FFE" w:rsidRPr="00917952">
        <w:rPr>
          <w:bCs/>
          <w:lang w:val="fr-FR"/>
        </w:rPr>
        <w:t>)</w:t>
      </w:r>
      <w:r w:rsidR="007D7FFE" w:rsidRPr="00E10F7F">
        <w:rPr>
          <w:bCs/>
          <w:lang w:val="fr-FR"/>
        </w:rPr>
        <w:t>.</w:t>
      </w:r>
    </w:p>
    <w:p w:rsidR="00A40094" w:rsidRPr="000E7AEB" w:rsidRDefault="00A40094" w:rsidP="00917952">
      <w:pPr>
        <w:rPr>
          <w:bCs/>
          <w:lang w:val="fr-FR"/>
        </w:rPr>
      </w:pPr>
    </w:p>
    <w:p w:rsidR="00A40094" w:rsidRPr="00E10F7F" w:rsidRDefault="00914212" w:rsidP="00917952">
      <w:pPr>
        <w:numPr>
          <w:ilvl w:val="0"/>
          <w:numId w:val="3"/>
        </w:numPr>
        <w:ind w:left="0" w:firstLine="0"/>
        <w:rPr>
          <w:bCs/>
          <w:lang w:val="fr-FR"/>
        </w:rPr>
      </w:pPr>
      <w:r w:rsidRPr="000E7AEB">
        <w:rPr>
          <w:bCs/>
          <w:lang w:val="fr-FR"/>
        </w:rPr>
        <w:t>Au lendemain des attentats de Paris, l’UE a décidé de pr</w:t>
      </w:r>
      <w:r w:rsidR="00A6301A" w:rsidRPr="000E7AEB">
        <w:rPr>
          <w:bCs/>
          <w:lang w:val="fr-FR"/>
        </w:rPr>
        <w:t xml:space="preserve">endre de nouvelles mesures </w:t>
      </w:r>
      <w:r w:rsidR="00D62CE6">
        <w:rPr>
          <w:bCs/>
          <w:lang w:val="fr-FR"/>
        </w:rPr>
        <w:t xml:space="preserve">de </w:t>
      </w:r>
      <w:r w:rsidRPr="000E7AEB">
        <w:rPr>
          <w:bCs/>
          <w:lang w:val="fr-FR"/>
        </w:rPr>
        <w:t xml:space="preserve">lutte contre le terrorisme. Lors d’une réunion convoquée en </w:t>
      </w:r>
      <w:r w:rsidR="005E6363" w:rsidRPr="000E7AEB">
        <w:rPr>
          <w:bCs/>
          <w:lang w:val="fr-FR"/>
        </w:rPr>
        <w:t>urgence à Bruxelles en novembre </w:t>
      </w:r>
      <w:r w:rsidRPr="000E7AEB">
        <w:rPr>
          <w:bCs/>
          <w:lang w:val="fr-FR"/>
        </w:rPr>
        <w:t xml:space="preserve">2015, les ministres de l’Intérieur de l’UE ont appelé à ce qu’une disposition soit prise pour que </w:t>
      </w:r>
      <w:r w:rsidR="00D62CE6">
        <w:rPr>
          <w:bCs/>
          <w:lang w:val="fr-FR"/>
        </w:rPr>
        <w:t xml:space="preserve">l’identité de </w:t>
      </w:r>
      <w:r w:rsidRPr="000E7AEB">
        <w:rPr>
          <w:bCs/>
          <w:lang w:val="fr-FR"/>
        </w:rPr>
        <w:t xml:space="preserve">tous les citoyens européens qui entrent dans l’espace </w:t>
      </w:r>
      <w:r w:rsidR="00A40094" w:rsidRPr="000E7AEB">
        <w:rPr>
          <w:bCs/>
          <w:lang w:val="fr-FR"/>
        </w:rPr>
        <w:t>Schengen</w:t>
      </w:r>
      <w:r w:rsidRPr="000E7AEB">
        <w:rPr>
          <w:bCs/>
          <w:lang w:val="fr-FR"/>
        </w:rPr>
        <w:t xml:space="preserve"> et en sortent </w:t>
      </w:r>
      <w:r w:rsidR="00D62CE6">
        <w:rPr>
          <w:bCs/>
          <w:lang w:val="fr-FR"/>
        </w:rPr>
        <w:t>soit</w:t>
      </w:r>
      <w:r w:rsidR="00DD3825" w:rsidRPr="000E7AEB">
        <w:rPr>
          <w:bCs/>
          <w:lang w:val="fr-FR"/>
        </w:rPr>
        <w:t xml:space="preserve"> systématiquement contrôlée par rapport à une base de données communautaire. En janvier </w:t>
      </w:r>
      <w:r w:rsidR="00A40094" w:rsidRPr="000E7AEB">
        <w:rPr>
          <w:bCs/>
          <w:lang w:val="fr-FR"/>
        </w:rPr>
        <w:t xml:space="preserve">2016, </w:t>
      </w:r>
      <w:r w:rsidR="00DD3825" w:rsidRPr="000E7AEB">
        <w:rPr>
          <w:bCs/>
          <w:lang w:val="fr-FR"/>
        </w:rPr>
        <w:t>la</w:t>
      </w:r>
      <w:r w:rsidR="00A40094" w:rsidRPr="000E7AEB">
        <w:rPr>
          <w:bCs/>
          <w:lang w:val="fr-FR"/>
        </w:rPr>
        <w:t xml:space="preserve"> Commission </w:t>
      </w:r>
      <w:r w:rsidR="00A6301A" w:rsidRPr="000E7AEB">
        <w:rPr>
          <w:bCs/>
          <w:lang w:val="fr-FR"/>
        </w:rPr>
        <w:t xml:space="preserve">européenne </w:t>
      </w:r>
      <w:r w:rsidR="00DD3825" w:rsidRPr="000E7AEB">
        <w:rPr>
          <w:bCs/>
          <w:lang w:val="fr-FR"/>
        </w:rPr>
        <w:t xml:space="preserve">a </w:t>
      </w:r>
      <w:r w:rsidR="00A40094" w:rsidRPr="000E7AEB">
        <w:rPr>
          <w:bCs/>
          <w:lang w:val="fr-FR"/>
        </w:rPr>
        <w:t>propos</w:t>
      </w:r>
      <w:r w:rsidR="00DD3825" w:rsidRPr="000E7AEB">
        <w:rPr>
          <w:bCs/>
          <w:lang w:val="fr-FR"/>
        </w:rPr>
        <w:t>é de mettre à niveau l’</w:t>
      </w:r>
      <w:r w:rsidR="00A40094" w:rsidRPr="000E7AEB">
        <w:rPr>
          <w:bCs/>
          <w:lang w:val="fr-FR"/>
        </w:rPr>
        <w:t xml:space="preserve">ECRIS </w:t>
      </w:r>
      <w:r w:rsidR="00DD3825" w:rsidRPr="000E7AEB">
        <w:rPr>
          <w:bCs/>
          <w:lang w:val="fr-FR"/>
        </w:rPr>
        <w:t xml:space="preserve">afin que les autorités </w:t>
      </w:r>
      <w:r w:rsidR="00A40094" w:rsidRPr="000E7AEB">
        <w:rPr>
          <w:bCs/>
          <w:lang w:val="fr-FR"/>
        </w:rPr>
        <w:t>national</w:t>
      </w:r>
      <w:r w:rsidR="00DD3825" w:rsidRPr="000E7AEB">
        <w:rPr>
          <w:bCs/>
          <w:lang w:val="fr-FR"/>
        </w:rPr>
        <w:t xml:space="preserve">es aient plus facilement accès aux </w:t>
      </w:r>
      <w:r w:rsidR="00A40094" w:rsidRPr="000E7AEB">
        <w:rPr>
          <w:bCs/>
          <w:lang w:val="fr-FR"/>
        </w:rPr>
        <w:t>information</w:t>
      </w:r>
      <w:r w:rsidR="00EE3F3F" w:rsidRPr="000E7AEB">
        <w:rPr>
          <w:bCs/>
          <w:lang w:val="fr-FR"/>
        </w:rPr>
        <w:t xml:space="preserve">s relatives aux condamnations </w:t>
      </w:r>
      <w:r w:rsidR="00207211" w:rsidRPr="000E7AEB">
        <w:rPr>
          <w:bCs/>
          <w:lang w:val="fr-FR"/>
        </w:rPr>
        <w:t xml:space="preserve">pénales </w:t>
      </w:r>
      <w:r w:rsidR="00EE3F3F" w:rsidRPr="000E7AEB">
        <w:rPr>
          <w:bCs/>
          <w:lang w:val="fr-FR"/>
        </w:rPr>
        <w:t>des ressortissants de pays tiers</w:t>
      </w:r>
      <w:r w:rsidR="00A40094" w:rsidRPr="000E7AEB">
        <w:rPr>
          <w:bCs/>
          <w:lang w:val="fr-FR"/>
        </w:rPr>
        <w:t xml:space="preserve">. </w:t>
      </w:r>
      <w:r w:rsidR="00CE525B" w:rsidRPr="00E10F7F">
        <w:rPr>
          <w:bCs/>
          <w:lang w:val="fr-FR"/>
        </w:rPr>
        <w:t>Lors d’une réunion du Conseil « Justice et affaires intérieures » en juin </w:t>
      </w:r>
      <w:r w:rsidR="007D7FFE" w:rsidRPr="00E10F7F">
        <w:rPr>
          <w:bCs/>
          <w:lang w:val="fr-FR"/>
        </w:rPr>
        <w:t>2016</w:t>
      </w:r>
      <w:r w:rsidR="00CE525B" w:rsidRPr="00E10F7F">
        <w:rPr>
          <w:bCs/>
          <w:lang w:val="fr-FR"/>
        </w:rPr>
        <w:t xml:space="preserve">, les ministres européens ont </w:t>
      </w:r>
      <w:r w:rsidR="00D62CE6">
        <w:rPr>
          <w:bCs/>
          <w:lang w:val="fr-FR"/>
        </w:rPr>
        <w:t xml:space="preserve">approuvé une feuille de route </w:t>
      </w:r>
      <w:r w:rsidR="00CE525B" w:rsidRPr="00E10F7F">
        <w:rPr>
          <w:bCs/>
          <w:lang w:val="fr-FR"/>
        </w:rPr>
        <w:t xml:space="preserve">visant à </w:t>
      </w:r>
      <w:r w:rsidR="00D62CE6">
        <w:rPr>
          <w:bCs/>
          <w:lang w:val="fr-FR"/>
        </w:rPr>
        <w:t>« </w:t>
      </w:r>
      <w:r w:rsidR="00CE525B" w:rsidRPr="00E10F7F">
        <w:rPr>
          <w:bCs/>
          <w:lang w:val="fr-FR"/>
        </w:rPr>
        <w:t>renforcer l'échange d'informations et la gestion de l'information, y compris des solutions d'interopérabilité, dans le domaine de la justice et des affaires intérieures »</w:t>
      </w:r>
      <w:r w:rsidR="007D7FFE" w:rsidRPr="00E10F7F">
        <w:rPr>
          <w:bCs/>
          <w:lang w:val="fr-FR"/>
        </w:rPr>
        <w:t xml:space="preserve">. </w:t>
      </w:r>
      <w:r w:rsidR="00CE525B" w:rsidRPr="00E10F7F">
        <w:rPr>
          <w:bCs/>
          <w:lang w:val="fr-FR"/>
        </w:rPr>
        <w:t>La</w:t>
      </w:r>
      <w:r w:rsidR="007D7FFE" w:rsidRPr="00E10F7F">
        <w:rPr>
          <w:bCs/>
          <w:lang w:val="fr-FR"/>
        </w:rPr>
        <w:t xml:space="preserve"> Commission </w:t>
      </w:r>
      <w:r w:rsidR="00CE525B" w:rsidRPr="00E10F7F">
        <w:rPr>
          <w:bCs/>
          <w:lang w:val="fr-FR"/>
        </w:rPr>
        <w:t>a donc commencé à travailler sur une proposition législative plus précise</w:t>
      </w:r>
      <w:r w:rsidR="007D7FFE" w:rsidRPr="00E10F7F">
        <w:rPr>
          <w:bCs/>
          <w:lang w:val="fr-FR"/>
        </w:rPr>
        <w:t>.</w:t>
      </w:r>
    </w:p>
    <w:p w:rsidR="00A40094" w:rsidRPr="000E7AEB" w:rsidRDefault="00A40094" w:rsidP="00917952">
      <w:pPr>
        <w:rPr>
          <w:bCs/>
          <w:lang w:val="fr-FR"/>
        </w:rPr>
      </w:pPr>
    </w:p>
    <w:p w:rsidR="00A40094" w:rsidRPr="000E7AEB" w:rsidRDefault="00A6301A" w:rsidP="00917952">
      <w:pPr>
        <w:numPr>
          <w:ilvl w:val="0"/>
          <w:numId w:val="3"/>
        </w:numPr>
        <w:ind w:left="0" w:firstLine="0"/>
        <w:rPr>
          <w:bCs/>
          <w:lang w:val="fr-FR"/>
        </w:rPr>
      </w:pPr>
      <w:r w:rsidRPr="000E7AEB">
        <w:rPr>
          <w:bCs/>
          <w:lang w:val="fr-FR"/>
        </w:rPr>
        <w:t xml:space="preserve">L’UE a également créé </w:t>
      </w:r>
      <w:r w:rsidR="00B76937" w:rsidRPr="000E7AEB">
        <w:rPr>
          <w:bCs/>
          <w:lang w:val="fr-FR"/>
        </w:rPr>
        <w:t>deux nouvelles institutions</w:t>
      </w:r>
      <w:r w:rsidR="00B76937" w:rsidRPr="00B76937">
        <w:rPr>
          <w:bCs/>
          <w:lang w:val="fr-FR"/>
        </w:rPr>
        <w:t xml:space="preserve"> </w:t>
      </w:r>
      <w:r w:rsidR="00B76937" w:rsidRPr="000E7AEB">
        <w:rPr>
          <w:bCs/>
          <w:lang w:val="fr-FR"/>
        </w:rPr>
        <w:t>placées sous l’autorité d’Europol</w:t>
      </w:r>
      <w:r w:rsidRPr="000E7AEB">
        <w:rPr>
          <w:bCs/>
          <w:lang w:val="fr-FR"/>
        </w:rPr>
        <w:t>, le Centre européen de la lutte contre le terrorisme</w:t>
      </w:r>
      <w:r w:rsidR="00A40094" w:rsidRPr="000E7AEB">
        <w:rPr>
          <w:bCs/>
          <w:lang w:val="fr-FR"/>
        </w:rPr>
        <w:t xml:space="preserve"> (ECTC) </w:t>
      </w:r>
      <w:r w:rsidR="007E2DAB" w:rsidRPr="000E7AEB">
        <w:rPr>
          <w:bCs/>
          <w:lang w:val="fr-FR"/>
        </w:rPr>
        <w:t xml:space="preserve">et </w:t>
      </w:r>
      <w:r w:rsidRPr="000E7AEB">
        <w:rPr>
          <w:bCs/>
          <w:lang w:val="fr-FR"/>
        </w:rPr>
        <w:t>l’</w:t>
      </w:r>
      <w:r w:rsidR="009F24AE" w:rsidRPr="000E7AEB">
        <w:rPr>
          <w:bCs/>
          <w:lang w:val="fr-FR"/>
        </w:rPr>
        <w:t>U</w:t>
      </w:r>
      <w:r w:rsidRPr="00917952">
        <w:rPr>
          <w:bCs/>
          <w:lang w:val="fr-FR"/>
        </w:rPr>
        <w:t>nité de l'UE chargée du signalement des contenus sur Internet</w:t>
      </w:r>
      <w:r w:rsidRPr="000E7AEB">
        <w:rPr>
          <w:bCs/>
          <w:lang w:val="fr-FR"/>
        </w:rPr>
        <w:t xml:space="preserve"> </w:t>
      </w:r>
      <w:r w:rsidR="004E346A" w:rsidRPr="000E7AEB">
        <w:rPr>
          <w:bCs/>
          <w:lang w:val="fr-FR"/>
        </w:rPr>
        <w:t>(</w:t>
      </w:r>
      <w:r w:rsidR="00A40094" w:rsidRPr="000E7AEB">
        <w:rPr>
          <w:bCs/>
          <w:lang w:val="fr-FR"/>
        </w:rPr>
        <w:t>IRU</w:t>
      </w:r>
      <w:r w:rsidR="00B76937" w:rsidRPr="000E7AEB">
        <w:rPr>
          <w:bCs/>
          <w:lang w:val="fr-FR"/>
        </w:rPr>
        <w:t>).</w:t>
      </w:r>
      <w:r w:rsidR="005E6363" w:rsidRPr="000E7AEB">
        <w:rPr>
          <w:bCs/>
          <w:lang w:val="fr-FR"/>
        </w:rPr>
        <w:t xml:space="preserve"> </w:t>
      </w:r>
      <w:r w:rsidRPr="000E7AEB">
        <w:rPr>
          <w:bCs/>
          <w:lang w:val="fr-FR"/>
        </w:rPr>
        <w:t>L’</w:t>
      </w:r>
      <w:r w:rsidR="00A40094" w:rsidRPr="000E7AEB">
        <w:rPr>
          <w:bCs/>
          <w:lang w:val="fr-FR"/>
        </w:rPr>
        <w:t>ECTC</w:t>
      </w:r>
      <w:r w:rsidRPr="000E7AEB">
        <w:rPr>
          <w:bCs/>
          <w:lang w:val="fr-FR"/>
        </w:rPr>
        <w:t xml:space="preserve"> devrait servir de plateforme d’échange de renseignements et de gestion opérationnelle</w:t>
      </w:r>
      <w:r w:rsidR="00F5397D" w:rsidRPr="000E7AEB">
        <w:rPr>
          <w:bCs/>
          <w:lang w:val="fr-FR"/>
        </w:rPr>
        <w:t>,</w:t>
      </w:r>
      <w:r w:rsidRPr="000E7AEB">
        <w:rPr>
          <w:bCs/>
          <w:lang w:val="fr-FR"/>
        </w:rPr>
        <w:t xml:space="preserve"> et </w:t>
      </w:r>
      <w:r w:rsidR="00F5397D" w:rsidRPr="000E7AEB">
        <w:rPr>
          <w:bCs/>
          <w:lang w:val="fr-FR"/>
        </w:rPr>
        <w:t>s’intéresser aux questions suivantes : les combattants</w:t>
      </w:r>
      <w:r w:rsidR="00A40094" w:rsidRPr="000E7AEB">
        <w:rPr>
          <w:bCs/>
          <w:lang w:val="fr-FR"/>
        </w:rPr>
        <w:t xml:space="preserve"> terrorist</w:t>
      </w:r>
      <w:r w:rsidR="00F5397D" w:rsidRPr="000E7AEB">
        <w:rPr>
          <w:bCs/>
          <w:lang w:val="fr-FR"/>
        </w:rPr>
        <w:t>es</w:t>
      </w:r>
      <w:r w:rsidR="004E346A" w:rsidRPr="000E7AEB">
        <w:rPr>
          <w:bCs/>
          <w:lang w:val="fr-FR"/>
        </w:rPr>
        <w:t xml:space="preserve"> étrangers</w:t>
      </w:r>
      <w:r w:rsidR="00F5397D" w:rsidRPr="000E7AEB">
        <w:rPr>
          <w:bCs/>
          <w:lang w:val="fr-FR"/>
        </w:rPr>
        <w:t xml:space="preserve">, le trafic d’armes, le renforcement des contrôles aux frontières et le financement du </w:t>
      </w:r>
      <w:r w:rsidR="00A40094" w:rsidRPr="000E7AEB">
        <w:rPr>
          <w:bCs/>
          <w:lang w:val="fr-FR"/>
        </w:rPr>
        <w:t>terrorism</w:t>
      </w:r>
      <w:r w:rsidR="00F5397D" w:rsidRPr="000E7AEB">
        <w:rPr>
          <w:bCs/>
          <w:lang w:val="fr-FR"/>
        </w:rPr>
        <w:t>e</w:t>
      </w:r>
      <w:r w:rsidR="00A40094" w:rsidRPr="000E7AEB">
        <w:rPr>
          <w:bCs/>
          <w:lang w:val="fr-FR"/>
        </w:rPr>
        <w:t xml:space="preserve">. </w:t>
      </w:r>
      <w:r w:rsidR="00CE78D7" w:rsidRPr="000E7AEB">
        <w:rPr>
          <w:bCs/>
          <w:lang w:val="fr-FR"/>
        </w:rPr>
        <w:t>L’un des instruments de l’ECTC est précisément l’</w:t>
      </w:r>
      <w:r w:rsidR="00A40094" w:rsidRPr="000E7AEB">
        <w:rPr>
          <w:bCs/>
          <w:lang w:val="fr-FR"/>
        </w:rPr>
        <w:t xml:space="preserve">IRU, </w:t>
      </w:r>
      <w:r w:rsidR="00CE78D7" w:rsidRPr="000E7AEB">
        <w:rPr>
          <w:bCs/>
          <w:lang w:val="fr-FR"/>
        </w:rPr>
        <w:t xml:space="preserve">dont la mission est de </w:t>
      </w:r>
      <w:r w:rsidR="007E2DAB" w:rsidRPr="000E7AEB">
        <w:rPr>
          <w:bCs/>
          <w:lang w:val="fr-FR"/>
        </w:rPr>
        <w:t>contrecarrer</w:t>
      </w:r>
      <w:r w:rsidR="00CE78D7" w:rsidRPr="000E7AEB">
        <w:rPr>
          <w:bCs/>
          <w:lang w:val="fr-FR"/>
        </w:rPr>
        <w:t xml:space="preserve"> la propagande en ligne des terroristes. Les représentants d’E</w:t>
      </w:r>
      <w:r w:rsidR="00A40094" w:rsidRPr="000E7AEB">
        <w:rPr>
          <w:bCs/>
          <w:lang w:val="fr-FR"/>
        </w:rPr>
        <w:t xml:space="preserve">uropol </w:t>
      </w:r>
      <w:r w:rsidR="00E92B03" w:rsidRPr="000E7AEB">
        <w:rPr>
          <w:bCs/>
          <w:lang w:val="fr-FR"/>
        </w:rPr>
        <w:t>indiquent cependant que les membres de l’UE devraient fournir plus d’effectifs à l’</w:t>
      </w:r>
      <w:r w:rsidR="00A40094" w:rsidRPr="000E7AEB">
        <w:rPr>
          <w:bCs/>
          <w:lang w:val="fr-FR"/>
        </w:rPr>
        <w:t xml:space="preserve">ECTC, </w:t>
      </w:r>
      <w:r w:rsidR="00E92B03" w:rsidRPr="000E7AEB">
        <w:rPr>
          <w:bCs/>
          <w:lang w:val="fr-FR"/>
        </w:rPr>
        <w:t>et que l’</w:t>
      </w:r>
      <w:r w:rsidR="00A40094" w:rsidRPr="000E7AEB">
        <w:rPr>
          <w:bCs/>
          <w:lang w:val="fr-FR"/>
        </w:rPr>
        <w:t xml:space="preserve">IRU </w:t>
      </w:r>
      <w:r w:rsidR="00E92B03" w:rsidRPr="000E7AEB">
        <w:rPr>
          <w:bCs/>
          <w:lang w:val="fr-FR"/>
        </w:rPr>
        <w:t xml:space="preserve">devrait être dotée d’un financement </w:t>
      </w:r>
      <w:r w:rsidR="005E6363" w:rsidRPr="000E7AEB">
        <w:rPr>
          <w:bCs/>
          <w:lang w:val="fr-FR"/>
        </w:rPr>
        <w:t>plus important</w:t>
      </w:r>
      <w:r w:rsidR="00A40094" w:rsidRPr="000E7AEB">
        <w:rPr>
          <w:bCs/>
          <w:lang w:val="fr-FR"/>
        </w:rPr>
        <w:t>.</w:t>
      </w:r>
    </w:p>
    <w:p w:rsidR="00A40094" w:rsidRPr="000E7AEB" w:rsidRDefault="00A40094" w:rsidP="00917952">
      <w:pPr>
        <w:rPr>
          <w:bCs/>
          <w:lang w:val="fr-FR"/>
        </w:rPr>
      </w:pPr>
    </w:p>
    <w:p w:rsidR="00A40094" w:rsidRPr="000E7AEB" w:rsidRDefault="00A048E9" w:rsidP="00917952">
      <w:pPr>
        <w:numPr>
          <w:ilvl w:val="0"/>
          <w:numId w:val="3"/>
        </w:numPr>
        <w:ind w:left="0" w:firstLine="0"/>
        <w:rPr>
          <w:bCs/>
          <w:lang w:val="fr-FR"/>
        </w:rPr>
      </w:pPr>
      <w:r w:rsidRPr="000E7AEB">
        <w:rPr>
          <w:bCs/>
          <w:lang w:val="fr-FR"/>
        </w:rPr>
        <w:t>L</w:t>
      </w:r>
      <w:r w:rsidR="00EA53D5" w:rsidRPr="000E7AEB">
        <w:rPr>
          <w:bCs/>
          <w:lang w:val="fr-FR"/>
        </w:rPr>
        <w:t>a question du</w:t>
      </w:r>
      <w:r w:rsidRPr="000E7AEB">
        <w:rPr>
          <w:bCs/>
          <w:lang w:val="fr-FR"/>
        </w:rPr>
        <w:t xml:space="preserve"> dossier passager</w:t>
      </w:r>
      <w:r w:rsidR="00A40094" w:rsidRPr="000E7AEB">
        <w:rPr>
          <w:bCs/>
          <w:lang w:val="fr-FR"/>
        </w:rPr>
        <w:t xml:space="preserve"> (PNR) </w:t>
      </w:r>
      <w:r w:rsidRPr="000E7AEB">
        <w:rPr>
          <w:bCs/>
          <w:lang w:val="fr-FR"/>
        </w:rPr>
        <w:t>de l’UE est revenu</w:t>
      </w:r>
      <w:r w:rsidR="00EA53D5" w:rsidRPr="000E7AEB">
        <w:rPr>
          <w:bCs/>
          <w:lang w:val="fr-FR"/>
        </w:rPr>
        <w:t>e</w:t>
      </w:r>
      <w:r w:rsidRPr="000E7AEB">
        <w:rPr>
          <w:bCs/>
          <w:lang w:val="fr-FR"/>
        </w:rPr>
        <w:t xml:space="preserve"> </w:t>
      </w:r>
      <w:r w:rsidR="004E346A" w:rsidRPr="000E7AEB">
        <w:rPr>
          <w:bCs/>
          <w:lang w:val="fr-FR"/>
        </w:rPr>
        <w:t>une fois de plus sur la table</w:t>
      </w:r>
      <w:r w:rsidRPr="000E7AEB">
        <w:rPr>
          <w:bCs/>
          <w:lang w:val="fr-FR"/>
        </w:rPr>
        <w:t xml:space="preserve"> après des années de </w:t>
      </w:r>
      <w:r w:rsidR="004E346A" w:rsidRPr="000E7AEB">
        <w:rPr>
          <w:bCs/>
          <w:lang w:val="fr-FR"/>
        </w:rPr>
        <w:t xml:space="preserve">débat </w:t>
      </w:r>
      <w:r w:rsidR="002154F9" w:rsidRPr="000E7AEB">
        <w:rPr>
          <w:bCs/>
          <w:lang w:val="fr-FR"/>
        </w:rPr>
        <w:t>relatif à</w:t>
      </w:r>
      <w:r w:rsidR="004E346A" w:rsidRPr="000E7AEB">
        <w:rPr>
          <w:bCs/>
          <w:lang w:val="fr-FR"/>
        </w:rPr>
        <w:t xml:space="preserve"> l’équilibre</w:t>
      </w:r>
      <w:r w:rsidRPr="000E7AEB">
        <w:rPr>
          <w:bCs/>
          <w:lang w:val="fr-FR"/>
        </w:rPr>
        <w:t xml:space="preserve"> entre la protection de la vie privée des individus et la protection de la population contre le </w:t>
      </w:r>
      <w:r w:rsidR="00A40094" w:rsidRPr="000E7AEB">
        <w:rPr>
          <w:bCs/>
          <w:lang w:val="fr-FR"/>
        </w:rPr>
        <w:t>terrorism</w:t>
      </w:r>
      <w:r w:rsidRPr="000E7AEB">
        <w:rPr>
          <w:bCs/>
          <w:lang w:val="fr-FR"/>
        </w:rPr>
        <w:t>e</w:t>
      </w:r>
      <w:r w:rsidR="00A40094" w:rsidRPr="000E7AEB">
        <w:rPr>
          <w:bCs/>
          <w:lang w:val="fr-FR"/>
        </w:rPr>
        <w:t xml:space="preserve">. </w:t>
      </w:r>
      <w:r w:rsidRPr="000E7AEB">
        <w:rPr>
          <w:bCs/>
          <w:lang w:val="fr-FR"/>
        </w:rPr>
        <w:t xml:space="preserve">Selon </w:t>
      </w:r>
      <w:r w:rsidR="00EA53D5" w:rsidRPr="000E7AEB">
        <w:rPr>
          <w:bCs/>
          <w:lang w:val="fr-FR"/>
        </w:rPr>
        <w:t>la nouvelle</w:t>
      </w:r>
      <w:r w:rsidRPr="000E7AEB">
        <w:rPr>
          <w:bCs/>
          <w:lang w:val="fr-FR"/>
        </w:rPr>
        <w:t xml:space="preserve"> directive sur le </w:t>
      </w:r>
      <w:r w:rsidR="00A40094" w:rsidRPr="000E7AEB">
        <w:rPr>
          <w:bCs/>
          <w:lang w:val="fr-FR"/>
        </w:rPr>
        <w:t>PNR</w:t>
      </w:r>
      <w:r w:rsidRPr="000E7AEB">
        <w:rPr>
          <w:bCs/>
          <w:lang w:val="fr-FR"/>
        </w:rPr>
        <w:t xml:space="preserve">, </w:t>
      </w:r>
      <w:r w:rsidR="00EA53D5" w:rsidRPr="000E7AEB">
        <w:rPr>
          <w:bCs/>
          <w:lang w:val="fr-FR"/>
        </w:rPr>
        <w:t xml:space="preserve">adoptée en </w:t>
      </w:r>
      <w:r w:rsidR="00EA53D5" w:rsidRPr="000E7AEB">
        <w:rPr>
          <w:bCs/>
          <w:lang w:val="fr-FR"/>
        </w:rPr>
        <w:lastRenderedPageBreak/>
        <w:t xml:space="preserve">avril 2016, </w:t>
      </w:r>
      <w:r w:rsidRPr="000E7AEB">
        <w:rPr>
          <w:bCs/>
          <w:lang w:val="fr-FR"/>
        </w:rPr>
        <w:t xml:space="preserve">les compagnies aériennes </w:t>
      </w:r>
      <w:r w:rsidR="00EA53D5" w:rsidRPr="000E7AEB">
        <w:rPr>
          <w:bCs/>
          <w:lang w:val="fr-FR"/>
        </w:rPr>
        <w:t>ont</w:t>
      </w:r>
      <w:r w:rsidRPr="000E7AEB">
        <w:rPr>
          <w:bCs/>
          <w:lang w:val="fr-FR"/>
        </w:rPr>
        <w:t xml:space="preserve"> pour obligation de </w:t>
      </w:r>
      <w:r w:rsidR="003D439F" w:rsidRPr="000E7AEB">
        <w:rPr>
          <w:bCs/>
          <w:lang w:val="fr-FR"/>
        </w:rPr>
        <w:t>communiquer</w:t>
      </w:r>
      <w:r w:rsidRPr="000E7AEB">
        <w:rPr>
          <w:bCs/>
          <w:lang w:val="fr-FR"/>
        </w:rPr>
        <w:t xml:space="preserve"> aux pays de l’UE les données </w:t>
      </w:r>
      <w:r w:rsidR="003D439F" w:rsidRPr="000E7AEB">
        <w:rPr>
          <w:bCs/>
          <w:lang w:val="fr-FR"/>
        </w:rPr>
        <w:t xml:space="preserve">fournies par les passagers et </w:t>
      </w:r>
      <w:r w:rsidR="007E2DAB" w:rsidRPr="000E7AEB">
        <w:rPr>
          <w:bCs/>
          <w:lang w:val="fr-FR"/>
        </w:rPr>
        <w:t xml:space="preserve">celles </w:t>
      </w:r>
      <w:r w:rsidR="003D439F" w:rsidRPr="000E7AEB">
        <w:rPr>
          <w:bCs/>
          <w:lang w:val="fr-FR"/>
        </w:rPr>
        <w:t xml:space="preserve">recueillies </w:t>
      </w:r>
      <w:r w:rsidR="003E4655" w:rsidRPr="000E7AEB">
        <w:rPr>
          <w:bCs/>
          <w:lang w:val="fr-FR"/>
        </w:rPr>
        <w:t xml:space="preserve">lors des procédures de réservation et d’enregistrement </w:t>
      </w:r>
      <w:r w:rsidR="007E2DAB" w:rsidRPr="000E7AEB">
        <w:rPr>
          <w:bCs/>
          <w:lang w:val="fr-FR"/>
        </w:rPr>
        <w:t>pou</w:t>
      </w:r>
      <w:r w:rsidR="003E4655" w:rsidRPr="000E7AEB">
        <w:rPr>
          <w:bCs/>
          <w:lang w:val="fr-FR"/>
        </w:rPr>
        <w:t>r des vols réguliers ou charter</w:t>
      </w:r>
      <w:r w:rsidR="00A40094" w:rsidRPr="000E7AEB">
        <w:rPr>
          <w:bCs/>
          <w:lang w:val="fr-FR"/>
        </w:rPr>
        <w:t xml:space="preserve">. </w:t>
      </w:r>
      <w:r w:rsidR="00E366C9" w:rsidRPr="000E7AEB">
        <w:rPr>
          <w:bCs/>
          <w:lang w:val="fr-FR"/>
        </w:rPr>
        <w:t xml:space="preserve">Les fichiers seraient utilisés par la </w:t>
      </w:r>
      <w:r w:rsidR="00A40094" w:rsidRPr="000E7AEB">
        <w:rPr>
          <w:bCs/>
          <w:lang w:val="fr-FR"/>
        </w:rPr>
        <w:t xml:space="preserve">police </w:t>
      </w:r>
      <w:r w:rsidR="00E366C9" w:rsidRPr="000E7AEB">
        <w:rPr>
          <w:bCs/>
          <w:lang w:val="fr-FR"/>
        </w:rPr>
        <w:t xml:space="preserve">et les autres services chargés de l’application de la loi pour contrôler les passagers avant leur départ, et ainsi identifier d’éventuels </w:t>
      </w:r>
      <w:r w:rsidR="00A40094" w:rsidRPr="000E7AEB">
        <w:rPr>
          <w:bCs/>
          <w:lang w:val="fr-FR"/>
        </w:rPr>
        <w:t>terrorist</w:t>
      </w:r>
      <w:r w:rsidR="00E366C9" w:rsidRPr="000E7AEB">
        <w:rPr>
          <w:bCs/>
          <w:lang w:val="fr-FR"/>
        </w:rPr>
        <w:t xml:space="preserve">es </w:t>
      </w:r>
      <w:r w:rsidR="005E6363" w:rsidRPr="000E7AEB">
        <w:rPr>
          <w:bCs/>
          <w:lang w:val="fr-FR"/>
        </w:rPr>
        <w:t xml:space="preserve">présumés </w:t>
      </w:r>
      <w:r w:rsidR="00E366C9" w:rsidRPr="000E7AEB">
        <w:rPr>
          <w:bCs/>
          <w:lang w:val="fr-FR"/>
        </w:rPr>
        <w:t xml:space="preserve">et suivre leurs déplacements. Cela permettrait de combler les lacunes du système </w:t>
      </w:r>
      <w:r w:rsidR="00A40094" w:rsidRPr="000E7AEB">
        <w:rPr>
          <w:bCs/>
          <w:lang w:val="fr-FR"/>
        </w:rPr>
        <w:t>SIS</w:t>
      </w:r>
      <w:r w:rsidR="00E366C9" w:rsidRPr="000E7AEB">
        <w:rPr>
          <w:bCs/>
          <w:lang w:val="fr-FR"/>
        </w:rPr>
        <w:t> </w:t>
      </w:r>
      <w:r w:rsidR="00A40094" w:rsidRPr="000E7AEB">
        <w:rPr>
          <w:bCs/>
          <w:lang w:val="fr-FR"/>
        </w:rPr>
        <w:t>II</w:t>
      </w:r>
      <w:r w:rsidR="00E366C9" w:rsidRPr="000E7AEB">
        <w:rPr>
          <w:bCs/>
          <w:lang w:val="fr-FR"/>
        </w:rPr>
        <w:t xml:space="preserve"> qui</w:t>
      </w:r>
      <w:r w:rsidR="00532BB1" w:rsidRPr="000E7AEB">
        <w:rPr>
          <w:bCs/>
          <w:lang w:val="fr-FR"/>
        </w:rPr>
        <w:t>, contrairement à l’analyse des données PNR,</w:t>
      </w:r>
      <w:r w:rsidR="00E366C9" w:rsidRPr="000E7AEB">
        <w:rPr>
          <w:bCs/>
          <w:lang w:val="fr-FR"/>
        </w:rPr>
        <w:t xml:space="preserve"> ne permet pas d’identifier les voyageurs à haut risque </w:t>
      </w:r>
      <w:r w:rsidR="0067489A" w:rsidRPr="000E7AEB">
        <w:rPr>
          <w:bCs/>
          <w:lang w:val="fr-FR"/>
        </w:rPr>
        <w:t>encore</w:t>
      </w:r>
      <w:r w:rsidR="00E366C9" w:rsidRPr="000E7AEB">
        <w:rPr>
          <w:bCs/>
          <w:lang w:val="fr-FR"/>
        </w:rPr>
        <w:t xml:space="preserve"> </w:t>
      </w:r>
      <w:r w:rsidR="0067489A" w:rsidRPr="000E7AEB">
        <w:rPr>
          <w:bCs/>
          <w:lang w:val="fr-FR"/>
        </w:rPr>
        <w:t>in</w:t>
      </w:r>
      <w:r w:rsidR="00E366C9" w:rsidRPr="000E7AEB">
        <w:rPr>
          <w:bCs/>
          <w:lang w:val="fr-FR"/>
        </w:rPr>
        <w:t xml:space="preserve">connus des services </w:t>
      </w:r>
      <w:r w:rsidR="004E346A" w:rsidRPr="000E7AEB">
        <w:rPr>
          <w:bCs/>
          <w:lang w:val="fr-FR"/>
        </w:rPr>
        <w:t>chargés de l’application de la loi</w:t>
      </w:r>
      <w:r w:rsidR="00E366C9" w:rsidRPr="000E7AEB">
        <w:rPr>
          <w:bCs/>
          <w:lang w:val="fr-FR"/>
        </w:rPr>
        <w:t xml:space="preserve">. L’UE a déjà conclu des accords d’échange de données </w:t>
      </w:r>
      <w:r w:rsidR="005746BD" w:rsidRPr="000E7AEB">
        <w:rPr>
          <w:bCs/>
          <w:lang w:val="fr-FR"/>
        </w:rPr>
        <w:t>sur les</w:t>
      </w:r>
      <w:r w:rsidR="007B3382" w:rsidRPr="000E7AEB">
        <w:rPr>
          <w:bCs/>
          <w:lang w:val="fr-FR"/>
        </w:rPr>
        <w:t xml:space="preserve"> passagers des compagnies aériennes avec les </w:t>
      </w:r>
      <w:r w:rsidR="005F0C2C" w:rsidRPr="000E7AEB">
        <w:rPr>
          <w:bCs/>
          <w:lang w:val="fr-FR"/>
        </w:rPr>
        <w:t>États</w:t>
      </w:r>
      <w:r w:rsidR="007B3382" w:rsidRPr="000E7AEB">
        <w:rPr>
          <w:bCs/>
          <w:lang w:val="fr-FR"/>
        </w:rPr>
        <w:t>-Unis</w:t>
      </w:r>
      <w:r w:rsidR="00EA53D5" w:rsidRPr="000E7AEB">
        <w:rPr>
          <w:bCs/>
          <w:lang w:val="fr-FR"/>
        </w:rPr>
        <w:t xml:space="preserve"> </w:t>
      </w:r>
      <w:r w:rsidR="007B3382" w:rsidRPr="000E7AEB">
        <w:rPr>
          <w:bCs/>
          <w:lang w:val="fr-FR"/>
        </w:rPr>
        <w:t>et l’</w:t>
      </w:r>
      <w:r w:rsidR="00A40094" w:rsidRPr="000E7AEB">
        <w:rPr>
          <w:bCs/>
          <w:lang w:val="fr-FR"/>
        </w:rPr>
        <w:t>Australi</w:t>
      </w:r>
      <w:r w:rsidR="007B3382" w:rsidRPr="000E7AEB">
        <w:rPr>
          <w:bCs/>
          <w:lang w:val="fr-FR"/>
        </w:rPr>
        <w:t>e</w:t>
      </w:r>
      <w:r w:rsidR="00EA53D5" w:rsidRPr="000E7AEB">
        <w:rPr>
          <w:bCs/>
          <w:lang w:val="fr-FR"/>
        </w:rPr>
        <w:t xml:space="preserve"> – et est en cours de négociation </w:t>
      </w:r>
      <w:r w:rsidR="002512CC">
        <w:rPr>
          <w:bCs/>
          <w:lang w:val="fr-FR"/>
        </w:rPr>
        <w:t xml:space="preserve">d’un accord </w:t>
      </w:r>
      <w:r w:rsidR="00EA53D5" w:rsidRPr="000E7AEB">
        <w:rPr>
          <w:bCs/>
          <w:lang w:val="fr-FR"/>
        </w:rPr>
        <w:t>avec le Canada –</w:t>
      </w:r>
      <w:r w:rsidR="007B3382" w:rsidRPr="000E7AEB">
        <w:rPr>
          <w:bCs/>
          <w:lang w:val="fr-FR"/>
        </w:rPr>
        <w:t>, dans le but de</w:t>
      </w:r>
      <w:r w:rsidR="004E346A" w:rsidRPr="000E7AEB">
        <w:rPr>
          <w:bCs/>
          <w:lang w:val="fr-FR"/>
        </w:rPr>
        <w:t xml:space="preserve"> pouvoir identifier et arrêter d</w:t>
      </w:r>
      <w:r w:rsidR="007B3382" w:rsidRPr="000E7AEB">
        <w:rPr>
          <w:bCs/>
          <w:lang w:val="fr-FR"/>
        </w:rPr>
        <w:t>es combattants terroristes</w:t>
      </w:r>
      <w:r w:rsidR="00A40094" w:rsidRPr="000E7AEB">
        <w:rPr>
          <w:bCs/>
          <w:lang w:val="fr-FR"/>
        </w:rPr>
        <w:t>.</w:t>
      </w:r>
    </w:p>
    <w:p w:rsidR="00A40094" w:rsidRPr="000E7AEB" w:rsidRDefault="00A40094" w:rsidP="00917952">
      <w:pPr>
        <w:rPr>
          <w:bCs/>
          <w:lang w:val="fr-FR"/>
        </w:rPr>
      </w:pPr>
    </w:p>
    <w:p w:rsidR="00A40094" w:rsidRPr="000E7AEB" w:rsidRDefault="00B714EB" w:rsidP="00917952">
      <w:pPr>
        <w:numPr>
          <w:ilvl w:val="0"/>
          <w:numId w:val="3"/>
        </w:numPr>
        <w:ind w:left="0" w:firstLine="0"/>
        <w:rPr>
          <w:bCs/>
          <w:lang w:val="fr-FR"/>
        </w:rPr>
      </w:pPr>
      <w:r w:rsidRPr="000E7AEB">
        <w:rPr>
          <w:bCs/>
          <w:lang w:val="fr-FR"/>
        </w:rPr>
        <w:t>La</w:t>
      </w:r>
      <w:r w:rsidR="00A40094" w:rsidRPr="000E7AEB">
        <w:rPr>
          <w:bCs/>
          <w:lang w:val="fr-FR"/>
        </w:rPr>
        <w:t xml:space="preserve"> Commission</w:t>
      </w:r>
      <w:r w:rsidRPr="000E7AEB">
        <w:rPr>
          <w:bCs/>
          <w:lang w:val="fr-FR"/>
        </w:rPr>
        <w:t xml:space="preserve"> européenne a </w:t>
      </w:r>
      <w:r w:rsidR="005746BD" w:rsidRPr="000E7AEB">
        <w:rPr>
          <w:bCs/>
          <w:lang w:val="fr-FR"/>
        </w:rPr>
        <w:t>en outre</w:t>
      </w:r>
      <w:r w:rsidRPr="000E7AEB">
        <w:rPr>
          <w:bCs/>
          <w:lang w:val="fr-FR"/>
        </w:rPr>
        <w:t xml:space="preserve"> proposé une série de mesures </w:t>
      </w:r>
      <w:r w:rsidR="005746BD" w:rsidRPr="000E7AEB">
        <w:rPr>
          <w:bCs/>
          <w:lang w:val="fr-FR"/>
        </w:rPr>
        <w:t xml:space="preserve">pour </w:t>
      </w:r>
      <w:r w:rsidRPr="000E7AEB">
        <w:rPr>
          <w:bCs/>
          <w:lang w:val="fr-FR"/>
        </w:rPr>
        <w:t>sécuriser les frontières communautaires. Outre les ressortissants de pays tiers, les citoyens des pays de l’UE seraient soumis à des contrôles systé</w:t>
      </w:r>
      <w:r w:rsidR="00A40094" w:rsidRPr="000E7AEB">
        <w:rPr>
          <w:bCs/>
          <w:lang w:val="fr-FR"/>
        </w:rPr>
        <w:t>mati</w:t>
      </w:r>
      <w:r w:rsidRPr="000E7AEB">
        <w:rPr>
          <w:bCs/>
          <w:lang w:val="fr-FR"/>
        </w:rPr>
        <w:t xml:space="preserve">ques, dont la </w:t>
      </w:r>
      <w:r w:rsidR="00A40094" w:rsidRPr="000E7AEB">
        <w:rPr>
          <w:bCs/>
          <w:lang w:val="fr-FR"/>
        </w:rPr>
        <w:t>v</w:t>
      </w:r>
      <w:r w:rsidRPr="000E7AEB">
        <w:rPr>
          <w:bCs/>
          <w:lang w:val="fr-FR"/>
        </w:rPr>
        <w:t>é</w:t>
      </w:r>
      <w:r w:rsidR="00A40094" w:rsidRPr="000E7AEB">
        <w:rPr>
          <w:bCs/>
          <w:lang w:val="fr-FR"/>
        </w:rPr>
        <w:t>rification</w:t>
      </w:r>
      <w:r w:rsidRPr="000E7AEB">
        <w:rPr>
          <w:bCs/>
          <w:lang w:val="fr-FR"/>
        </w:rPr>
        <w:t xml:space="preserve"> de leurs données </w:t>
      </w:r>
      <w:r w:rsidR="00A40094" w:rsidRPr="000E7AEB">
        <w:rPr>
          <w:bCs/>
          <w:lang w:val="fr-FR"/>
        </w:rPr>
        <w:t>bi</w:t>
      </w:r>
      <w:r w:rsidRPr="000E7AEB">
        <w:rPr>
          <w:bCs/>
          <w:lang w:val="fr-FR"/>
        </w:rPr>
        <w:t>omé</w:t>
      </w:r>
      <w:r w:rsidR="00A40094" w:rsidRPr="000E7AEB">
        <w:rPr>
          <w:bCs/>
          <w:lang w:val="fr-FR"/>
        </w:rPr>
        <w:t>tri</w:t>
      </w:r>
      <w:r w:rsidRPr="000E7AEB">
        <w:rPr>
          <w:bCs/>
          <w:lang w:val="fr-FR"/>
        </w:rPr>
        <w:t>que</w:t>
      </w:r>
      <w:r w:rsidR="00A40094" w:rsidRPr="000E7AEB">
        <w:rPr>
          <w:bCs/>
          <w:lang w:val="fr-FR"/>
        </w:rPr>
        <w:t xml:space="preserve">s </w:t>
      </w:r>
      <w:r w:rsidRPr="000E7AEB">
        <w:rPr>
          <w:bCs/>
          <w:lang w:val="fr-FR"/>
        </w:rPr>
        <w:t xml:space="preserve">par rapport à </w:t>
      </w:r>
      <w:r w:rsidR="0094457E" w:rsidRPr="000E7AEB">
        <w:rPr>
          <w:bCs/>
          <w:lang w:val="fr-FR"/>
        </w:rPr>
        <w:t>certaines</w:t>
      </w:r>
      <w:r w:rsidRPr="000E7AEB">
        <w:rPr>
          <w:bCs/>
          <w:lang w:val="fr-FR"/>
        </w:rPr>
        <w:t xml:space="preserve"> bases de données. Cette proposition </w:t>
      </w:r>
      <w:r w:rsidR="0094457E" w:rsidRPr="000E7AEB">
        <w:rPr>
          <w:bCs/>
          <w:lang w:val="fr-FR"/>
        </w:rPr>
        <w:t>doit</w:t>
      </w:r>
      <w:r w:rsidRPr="000E7AEB">
        <w:rPr>
          <w:bCs/>
          <w:lang w:val="fr-FR"/>
        </w:rPr>
        <w:t xml:space="preserve"> encore </w:t>
      </w:r>
      <w:r w:rsidR="0094457E" w:rsidRPr="000E7AEB">
        <w:rPr>
          <w:bCs/>
          <w:lang w:val="fr-FR"/>
        </w:rPr>
        <w:t>être</w:t>
      </w:r>
      <w:r w:rsidRPr="000E7AEB">
        <w:rPr>
          <w:bCs/>
          <w:lang w:val="fr-FR"/>
        </w:rPr>
        <w:t xml:space="preserve"> approuvée par les gouvernements réunis au sein du Conseil et du Parlement européens</w:t>
      </w:r>
      <w:r w:rsidR="00A40094" w:rsidRPr="000E7AEB">
        <w:rPr>
          <w:bCs/>
          <w:lang w:val="fr-FR"/>
        </w:rPr>
        <w:t xml:space="preserve">. </w:t>
      </w:r>
      <w:r w:rsidR="000A1348" w:rsidRPr="000E7AEB">
        <w:rPr>
          <w:bCs/>
          <w:lang w:val="fr-FR"/>
        </w:rPr>
        <w:t>Avec l’agence F</w:t>
      </w:r>
      <w:r w:rsidR="003D0EB0" w:rsidRPr="000E7AEB">
        <w:rPr>
          <w:bCs/>
          <w:lang w:val="fr-FR"/>
        </w:rPr>
        <w:t>rontex</w:t>
      </w:r>
      <w:r w:rsidR="000A1348" w:rsidRPr="000E7AEB">
        <w:rPr>
          <w:bCs/>
          <w:lang w:val="fr-FR"/>
        </w:rPr>
        <w:t>, l’</w:t>
      </w:r>
      <w:r w:rsidR="00A40094" w:rsidRPr="000E7AEB">
        <w:rPr>
          <w:bCs/>
          <w:lang w:val="fr-FR"/>
        </w:rPr>
        <w:t xml:space="preserve">Europe </w:t>
      </w:r>
      <w:r w:rsidR="000A1348" w:rsidRPr="000E7AEB">
        <w:rPr>
          <w:bCs/>
          <w:lang w:val="fr-FR"/>
        </w:rPr>
        <w:t xml:space="preserve">dispose déjà d’un cadre pour coordonner la gestion des frontières. </w:t>
      </w:r>
      <w:r w:rsidR="009030E8" w:rsidRPr="000E7AEB">
        <w:rPr>
          <w:bCs/>
          <w:lang w:val="fr-FR"/>
        </w:rPr>
        <w:t xml:space="preserve">Les </w:t>
      </w:r>
      <w:r w:rsidR="006C1D51" w:rsidRPr="000E7AEB">
        <w:rPr>
          <w:bCs/>
          <w:lang w:val="fr-FR"/>
        </w:rPr>
        <w:t>mesures proposées renforceraient les capacités de cette agence en la dotant d’un</w:t>
      </w:r>
      <w:r w:rsidR="009030E8" w:rsidRPr="000E7AEB">
        <w:rPr>
          <w:bCs/>
          <w:lang w:val="fr-FR"/>
        </w:rPr>
        <w:t xml:space="preserve"> </w:t>
      </w:r>
      <w:r w:rsidR="006C1D51" w:rsidRPr="00917952">
        <w:rPr>
          <w:bCs/>
          <w:lang w:val="fr-FR"/>
        </w:rPr>
        <w:t>corps européen de gardes-frontières et de gardes-côtes</w:t>
      </w:r>
      <w:r w:rsidR="00A40094" w:rsidRPr="000E7AEB">
        <w:rPr>
          <w:bCs/>
          <w:lang w:val="fr-FR"/>
        </w:rPr>
        <w:t>.</w:t>
      </w:r>
    </w:p>
    <w:p w:rsidR="00A40094" w:rsidRPr="000E7AEB" w:rsidRDefault="00A40094" w:rsidP="00917952">
      <w:pPr>
        <w:rPr>
          <w:bCs/>
          <w:lang w:val="fr-FR"/>
        </w:rPr>
      </w:pPr>
    </w:p>
    <w:p w:rsidR="00A40094" w:rsidRPr="000E7AEB" w:rsidRDefault="004E4AEB" w:rsidP="00917952">
      <w:pPr>
        <w:numPr>
          <w:ilvl w:val="0"/>
          <w:numId w:val="3"/>
        </w:numPr>
        <w:ind w:left="0" w:firstLine="0"/>
        <w:rPr>
          <w:bCs/>
          <w:lang w:val="fr-FR"/>
        </w:rPr>
      </w:pPr>
      <w:r w:rsidRPr="000E7AEB">
        <w:rPr>
          <w:bCs/>
          <w:lang w:val="fr-FR"/>
        </w:rPr>
        <w:t>L</w:t>
      </w:r>
      <w:r w:rsidR="0094457E" w:rsidRPr="000E7AEB">
        <w:rPr>
          <w:bCs/>
          <w:lang w:val="fr-FR"/>
        </w:rPr>
        <w:t>a surveillance</w:t>
      </w:r>
      <w:r w:rsidRPr="000E7AEB">
        <w:rPr>
          <w:bCs/>
          <w:lang w:val="fr-FR"/>
        </w:rPr>
        <w:t xml:space="preserve"> des opérations financières peut</w:t>
      </w:r>
      <w:r w:rsidR="005746BD" w:rsidRPr="000E7AEB">
        <w:rPr>
          <w:bCs/>
          <w:lang w:val="fr-FR"/>
        </w:rPr>
        <w:t xml:space="preserve"> en outre</w:t>
      </w:r>
      <w:r w:rsidRPr="000E7AEB">
        <w:rPr>
          <w:bCs/>
          <w:lang w:val="fr-FR"/>
        </w:rPr>
        <w:t xml:space="preserve"> jouer un rôle fondamental dans la détection des réseaux terroristes, car les terroristes ont besoin d’argent pour se déplacer, s’entraîner et s’équiper. Outre le programme </w:t>
      </w:r>
      <w:r w:rsidR="00A40094" w:rsidRPr="000E7AEB">
        <w:rPr>
          <w:bCs/>
          <w:lang w:val="fr-FR"/>
        </w:rPr>
        <w:t>TFTP</w:t>
      </w:r>
      <w:r w:rsidRPr="000E7AEB">
        <w:rPr>
          <w:bCs/>
          <w:lang w:val="fr-FR"/>
        </w:rPr>
        <w:t xml:space="preserve"> entre l’UE et les </w:t>
      </w:r>
      <w:r w:rsidR="00D151E1" w:rsidRPr="000E7AEB">
        <w:rPr>
          <w:bCs/>
          <w:lang w:val="fr-FR"/>
        </w:rPr>
        <w:t>État</w:t>
      </w:r>
      <w:r w:rsidRPr="000E7AEB">
        <w:rPr>
          <w:bCs/>
          <w:lang w:val="fr-FR"/>
        </w:rPr>
        <w:t>s-Unis</w:t>
      </w:r>
      <w:r w:rsidR="005E6363" w:rsidRPr="000E7AEB">
        <w:rPr>
          <w:bCs/>
          <w:lang w:val="fr-FR"/>
        </w:rPr>
        <w:t>,</w:t>
      </w:r>
      <w:r w:rsidRPr="000E7AEB">
        <w:rPr>
          <w:bCs/>
          <w:lang w:val="fr-FR"/>
        </w:rPr>
        <w:t> </w:t>
      </w:r>
      <w:r w:rsidR="005E6363" w:rsidRPr="000E7AEB">
        <w:rPr>
          <w:bCs/>
          <w:lang w:val="fr-FR"/>
        </w:rPr>
        <w:t>(</w:t>
      </w:r>
      <w:r w:rsidRPr="000E7AEB">
        <w:rPr>
          <w:bCs/>
          <w:lang w:val="fr-FR"/>
        </w:rPr>
        <w:t xml:space="preserve">qui permet aux membres de l’UE de solliciter une recherche d’informations financières lorsqu’il existe des soupçons </w:t>
      </w:r>
      <w:r w:rsidR="0094457E" w:rsidRPr="000E7AEB">
        <w:rPr>
          <w:bCs/>
          <w:lang w:val="fr-FR"/>
        </w:rPr>
        <w:t xml:space="preserve">raisonnables </w:t>
      </w:r>
      <w:r w:rsidRPr="000E7AEB">
        <w:rPr>
          <w:bCs/>
          <w:lang w:val="fr-FR"/>
        </w:rPr>
        <w:t xml:space="preserve">d’activité </w:t>
      </w:r>
      <w:r w:rsidR="00A40094" w:rsidRPr="000E7AEB">
        <w:rPr>
          <w:bCs/>
          <w:lang w:val="fr-FR"/>
        </w:rPr>
        <w:t>terrorist</w:t>
      </w:r>
      <w:r w:rsidR="005E6363" w:rsidRPr="000E7AEB">
        <w:rPr>
          <w:bCs/>
          <w:lang w:val="fr-FR"/>
        </w:rPr>
        <w:t>e)</w:t>
      </w:r>
      <w:r w:rsidRPr="000E7AEB">
        <w:rPr>
          <w:bCs/>
          <w:lang w:val="fr-FR"/>
        </w:rPr>
        <w:t xml:space="preserve">, un </w:t>
      </w:r>
      <w:r w:rsidR="00690C12" w:rsidRPr="000E7AEB">
        <w:rPr>
          <w:bCs/>
          <w:lang w:val="fr-FR"/>
        </w:rPr>
        <w:t xml:space="preserve">nouvel ensemble de mesures contre le </w:t>
      </w:r>
      <w:r w:rsidRPr="000E7AEB">
        <w:rPr>
          <w:bCs/>
          <w:lang w:val="fr-FR"/>
        </w:rPr>
        <w:t>blanchiment de capitaux</w:t>
      </w:r>
      <w:r w:rsidR="00A40094" w:rsidRPr="000E7AEB">
        <w:rPr>
          <w:bCs/>
          <w:lang w:val="fr-FR"/>
        </w:rPr>
        <w:t xml:space="preserve"> </w:t>
      </w:r>
      <w:r w:rsidRPr="000E7AEB">
        <w:rPr>
          <w:bCs/>
          <w:lang w:val="fr-FR"/>
        </w:rPr>
        <w:t>a été adopté par l’UE en mai </w:t>
      </w:r>
      <w:r w:rsidR="00A40094" w:rsidRPr="000E7AEB">
        <w:rPr>
          <w:bCs/>
          <w:lang w:val="fr-FR"/>
        </w:rPr>
        <w:t xml:space="preserve">2015. </w:t>
      </w:r>
      <w:r w:rsidR="00776165" w:rsidRPr="000E7AEB">
        <w:rPr>
          <w:bCs/>
          <w:lang w:val="fr-FR"/>
        </w:rPr>
        <w:t>Ce dispositif devrait aider à lutter contre le financement du terrorisme</w:t>
      </w:r>
      <w:r w:rsidR="00347E13" w:rsidRPr="000E7AEB">
        <w:rPr>
          <w:bCs/>
          <w:lang w:val="fr-FR"/>
        </w:rPr>
        <w:t> </w:t>
      </w:r>
      <w:r w:rsidR="00776165" w:rsidRPr="000E7AEB">
        <w:rPr>
          <w:bCs/>
          <w:lang w:val="fr-FR"/>
        </w:rPr>
        <w:t>:</w:t>
      </w:r>
      <w:r w:rsidR="00A40094" w:rsidRPr="000E7AEB">
        <w:rPr>
          <w:bCs/>
          <w:lang w:val="fr-FR"/>
        </w:rPr>
        <w:t xml:space="preserve"> 1)</w:t>
      </w:r>
      <w:r w:rsidR="00776165" w:rsidRPr="000E7AEB">
        <w:rPr>
          <w:bCs/>
          <w:lang w:val="fr-FR"/>
        </w:rPr>
        <w:t> </w:t>
      </w:r>
      <w:r w:rsidR="00347E13" w:rsidRPr="000E7AEB">
        <w:rPr>
          <w:bCs/>
          <w:lang w:val="fr-FR"/>
        </w:rPr>
        <w:t xml:space="preserve">en </w:t>
      </w:r>
      <w:r w:rsidR="00776165" w:rsidRPr="000E7AEB">
        <w:rPr>
          <w:bCs/>
          <w:lang w:val="fr-FR"/>
        </w:rPr>
        <w:t xml:space="preserve">renforçant la </w:t>
      </w:r>
      <w:r w:rsidR="00A40094" w:rsidRPr="000E7AEB">
        <w:rPr>
          <w:bCs/>
          <w:lang w:val="fr-FR"/>
        </w:rPr>
        <w:t>coop</w:t>
      </w:r>
      <w:r w:rsidR="00776165" w:rsidRPr="000E7AEB">
        <w:rPr>
          <w:bCs/>
          <w:lang w:val="fr-FR"/>
        </w:rPr>
        <w:t>é</w:t>
      </w:r>
      <w:r w:rsidR="00A40094" w:rsidRPr="000E7AEB">
        <w:rPr>
          <w:bCs/>
          <w:lang w:val="fr-FR"/>
        </w:rPr>
        <w:t>ration</w:t>
      </w:r>
      <w:r w:rsidR="00776165" w:rsidRPr="000E7AEB">
        <w:rPr>
          <w:bCs/>
          <w:lang w:val="fr-FR"/>
        </w:rPr>
        <w:t xml:space="preserve"> entre les unités de renseignement financier des différents pays, de manière à repérer et suivre les transfert</w:t>
      </w:r>
      <w:r w:rsidR="005746BD" w:rsidRPr="000E7AEB">
        <w:rPr>
          <w:bCs/>
          <w:lang w:val="fr-FR"/>
        </w:rPr>
        <w:t>s</w:t>
      </w:r>
      <w:r w:rsidR="00776165" w:rsidRPr="000E7AEB">
        <w:rPr>
          <w:bCs/>
          <w:lang w:val="fr-FR"/>
        </w:rPr>
        <w:t xml:space="preserve"> de fonds suspects et à faciliter les échanges d’</w:t>
      </w:r>
      <w:r w:rsidR="00A40094" w:rsidRPr="000E7AEB">
        <w:rPr>
          <w:bCs/>
          <w:lang w:val="fr-FR"/>
        </w:rPr>
        <w:t>information</w:t>
      </w:r>
      <w:r w:rsidR="00776165" w:rsidRPr="000E7AEB">
        <w:rPr>
          <w:bCs/>
          <w:lang w:val="fr-FR"/>
        </w:rPr>
        <w:t xml:space="preserve">s ; </w:t>
      </w:r>
      <w:r w:rsidR="00A40094" w:rsidRPr="000E7AEB">
        <w:rPr>
          <w:bCs/>
          <w:lang w:val="fr-FR"/>
        </w:rPr>
        <w:t>2)</w:t>
      </w:r>
      <w:r w:rsidR="00776165" w:rsidRPr="000E7AEB">
        <w:rPr>
          <w:bCs/>
          <w:lang w:val="fr-FR"/>
        </w:rPr>
        <w:t> </w:t>
      </w:r>
      <w:r w:rsidR="00347E13" w:rsidRPr="000E7AEB">
        <w:rPr>
          <w:bCs/>
          <w:lang w:val="fr-FR"/>
        </w:rPr>
        <w:t>en instaurant</w:t>
      </w:r>
      <w:r w:rsidR="00776165" w:rsidRPr="000E7AEB">
        <w:rPr>
          <w:bCs/>
          <w:lang w:val="fr-FR"/>
        </w:rPr>
        <w:t xml:space="preserve"> une politique européenne coordonnée à l’égard des pays tiers qui</w:t>
      </w:r>
      <w:r w:rsidR="00D151E1" w:rsidRPr="000E7AEB">
        <w:rPr>
          <w:bCs/>
          <w:lang w:val="fr-FR"/>
        </w:rPr>
        <w:t xml:space="preserve"> ne disposent pas de </w:t>
      </w:r>
      <w:r w:rsidR="00B76937">
        <w:rPr>
          <w:bCs/>
          <w:lang w:val="fr-FR"/>
        </w:rPr>
        <w:t>mécanismes</w:t>
      </w:r>
      <w:r w:rsidR="00776165" w:rsidRPr="000E7AEB">
        <w:rPr>
          <w:bCs/>
          <w:lang w:val="fr-FR"/>
        </w:rPr>
        <w:t xml:space="preserve"> efficaces pour lutter contre le blanchiment de capitaux et le financement du terrorisme ; enfin </w:t>
      </w:r>
      <w:r w:rsidR="00A40094" w:rsidRPr="000E7AEB">
        <w:rPr>
          <w:bCs/>
          <w:lang w:val="fr-FR"/>
        </w:rPr>
        <w:t>3)</w:t>
      </w:r>
      <w:r w:rsidR="0059435F" w:rsidRPr="000E7AEB">
        <w:rPr>
          <w:bCs/>
          <w:lang w:val="fr-FR"/>
        </w:rPr>
        <w:t> </w:t>
      </w:r>
      <w:r w:rsidR="00347E13" w:rsidRPr="000E7AEB">
        <w:rPr>
          <w:bCs/>
          <w:lang w:val="fr-FR"/>
        </w:rPr>
        <w:t xml:space="preserve">en </w:t>
      </w:r>
      <w:r w:rsidR="0059435F" w:rsidRPr="000E7AEB">
        <w:rPr>
          <w:bCs/>
          <w:lang w:val="fr-FR"/>
        </w:rPr>
        <w:t>assurant une parfaite traçabilité des transferts de fonds au sein – mais aussi à destination et en provenance – de l’UE. D’autres pistes d’action sont en train d’être étudiées, notamment le gel des avoirs de</w:t>
      </w:r>
      <w:r w:rsidR="00347E13" w:rsidRPr="000E7AEB">
        <w:rPr>
          <w:bCs/>
          <w:lang w:val="fr-FR"/>
        </w:rPr>
        <w:t>s</w:t>
      </w:r>
      <w:r w:rsidR="0059435F" w:rsidRPr="000E7AEB">
        <w:rPr>
          <w:bCs/>
          <w:lang w:val="fr-FR"/>
        </w:rPr>
        <w:t xml:space="preserve"> présumés extrémistes, la restriction</w:t>
      </w:r>
      <w:r w:rsidR="00A40094" w:rsidRPr="000E7AEB">
        <w:rPr>
          <w:bCs/>
          <w:lang w:val="fr-FR"/>
        </w:rPr>
        <w:t xml:space="preserve"> </w:t>
      </w:r>
      <w:r w:rsidR="0059435F" w:rsidRPr="000E7AEB">
        <w:rPr>
          <w:bCs/>
          <w:lang w:val="fr-FR"/>
        </w:rPr>
        <w:t>du commerce</w:t>
      </w:r>
      <w:r w:rsidR="00A40094" w:rsidRPr="000E7AEB">
        <w:rPr>
          <w:bCs/>
          <w:lang w:val="fr-FR"/>
        </w:rPr>
        <w:t xml:space="preserve"> illicit</w:t>
      </w:r>
      <w:r w:rsidR="0059435F" w:rsidRPr="000E7AEB">
        <w:rPr>
          <w:bCs/>
          <w:lang w:val="fr-FR"/>
        </w:rPr>
        <w:t>e de biens culturels vendus et utilisés par les</w:t>
      </w:r>
      <w:r w:rsidR="00A40094" w:rsidRPr="000E7AEB">
        <w:rPr>
          <w:bCs/>
          <w:lang w:val="fr-FR"/>
        </w:rPr>
        <w:t xml:space="preserve"> terrorist</w:t>
      </w:r>
      <w:r w:rsidR="0059435F" w:rsidRPr="000E7AEB">
        <w:rPr>
          <w:bCs/>
          <w:lang w:val="fr-FR"/>
        </w:rPr>
        <w:t>e</w:t>
      </w:r>
      <w:r w:rsidR="00A40094" w:rsidRPr="000E7AEB">
        <w:rPr>
          <w:bCs/>
          <w:lang w:val="fr-FR"/>
        </w:rPr>
        <w:t xml:space="preserve">s, </w:t>
      </w:r>
      <w:r w:rsidR="0059435F" w:rsidRPr="000E7AEB">
        <w:rPr>
          <w:bCs/>
          <w:lang w:val="fr-FR"/>
        </w:rPr>
        <w:t>et enfin l’</w:t>
      </w:r>
      <w:r w:rsidR="00A40094" w:rsidRPr="000E7AEB">
        <w:rPr>
          <w:bCs/>
          <w:lang w:val="fr-FR"/>
        </w:rPr>
        <w:t xml:space="preserve">application </w:t>
      </w:r>
      <w:r w:rsidR="0059435F" w:rsidRPr="000E7AEB">
        <w:rPr>
          <w:bCs/>
          <w:lang w:val="fr-FR"/>
        </w:rPr>
        <w:t>de règles s</w:t>
      </w:r>
      <w:r w:rsidR="00A40094" w:rsidRPr="000E7AEB">
        <w:rPr>
          <w:bCs/>
          <w:lang w:val="fr-FR"/>
        </w:rPr>
        <w:t>trict</w:t>
      </w:r>
      <w:r w:rsidR="0059435F" w:rsidRPr="000E7AEB">
        <w:rPr>
          <w:bCs/>
          <w:lang w:val="fr-FR"/>
        </w:rPr>
        <w:t>es concernant l’utilisation de</w:t>
      </w:r>
      <w:r w:rsidR="00347E13" w:rsidRPr="000E7AEB">
        <w:rPr>
          <w:bCs/>
          <w:lang w:val="fr-FR"/>
        </w:rPr>
        <w:t>s</w:t>
      </w:r>
      <w:r w:rsidR="0059435F" w:rsidRPr="000E7AEB">
        <w:rPr>
          <w:bCs/>
          <w:lang w:val="fr-FR"/>
        </w:rPr>
        <w:t xml:space="preserve"> cartes de paiement prépayées</w:t>
      </w:r>
      <w:r w:rsidR="00A40094" w:rsidRPr="000E7AEB">
        <w:rPr>
          <w:bCs/>
          <w:lang w:val="fr-FR"/>
        </w:rPr>
        <w:t>.</w:t>
      </w:r>
    </w:p>
    <w:p w:rsidR="00A40094" w:rsidRPr="000E7AEB" w:rsidRDefault="00A40094" w:rsidP="00917952">
      <w:pPr>
        <w:rPr>
          <w:bCs/>
          <w:lang w:val="fr-FR"/>
        </w:rPr>
      </w:pPr>
    </w:p>
    <w:p w:rsidR="00A40094" w:rsidRPr="005E0819" w:rsidRDefault="00347E13" w:rsidP="00917952">
      <w:pPr>
        <w:numPr>
          <w:ilvl w:val="0"/>
          <w:numId w:val="3"/>
        </w:numPr>
        <w:ind w:left="0" w:firstLine="0"/>
        <w:rPr>
          <w:bCs/>
          <w:lang w:val="fr-FR"/>
        </w:rPr>
      </w:pPr>
      <w:r w:rsidRPr="000E7AEB">
        <w:rPr>
          <w:bCs/>
          <w:lang w:val="fr-FR"/>
        </w:rPr>
        <w:t>Les événements atroces</w:t>
      </w:r>
      <w:r w:rsidR="009F1720" w:rsidRPr="000E7AEB">
        <w:rPr>
          <w:bCs/>
          <w:lang w:val="fr-FR"/>
        </w:rPr>
        <w:t xml:space="preserve"> survenus</w:t>
      </w:r>
      <w:r w:rsidRPr="000E7AEB">
        <w:rPr>
          <w:bCs/>
          <w:lang w:val="fr-FR"/>
        </w:rPr>
        <w:t xml:space="preserve"> à </w:t>
      </w:r>
      <w:r w:rsidR="00A40094" w:rsidRPr="000E7AEB">
        <w:rPr>
          <w:bCs/>
          <w:lang w:val="fr-FR"/>
        </w:rPr>
        <w:t xml:space="preserve">Paris </w:t>
      </w:r>
      <w:r w:rsidRPr="000E7AEB">
        <w:rPr>
          <w:bCs/>
          <w:lang w:val="fr-FR"/>
        </w:rPr>
        <w:t xml:space="preserve">ont montré que les réseaux </w:t>
      </w:r>
      <w:r w:rsidR="00A40094" w:rsidRPr="000E7AEB">
        <w:rPr>
          <w:bCs/>
          <w:lang w:val="fr-FR"/>
        </w:rPr>
        <w:t>terrorist</w:t>
      </w:r>
      <w:r w:rsidR="00880F46" w:rsidRPr="000E7AEB">
        <w:rPr>
          <w:bCs/>
          <w:lang w:val="fr-FR"/>
        </w:rPr>
        <w:t xml:space="preserve">es se procurent des armes et des explosifs </w:t>
      </w:r>
      <w:r w:rsidR="00C62FDC" w:rsidRPr="000E7AEB">
        <w:rPr>
          <w:bCs/>
          <w:lang w:val="fr-FR"/>
        </w:rPr>
        <w:t xml:space="preserve">sur le marché noir </w:t>
      </w:r>
      <w:r w:rsidR="00880F46" w:rsidRPr="000E7AEB">
        <w:rPr>
          <w:bCs/>
          <w:lang w:val="fr-FR"/>
        </w:rPr>
        <w:t xml:space="preserve">par l’intermédiaire de réseaux criminels organisés. </w:t>
      </w:r>
      <w:r w:rsidR="00090DCF" w:rsidRPr="000E7AEB">
        <w:rPr>
          <w:bCs/>
          <w:lang w:val="fr-FR"/>
        </w:rPr>
        <w:t>À</w:t>
      </w:r>
      <w:r w:rsidR="00880F46" w:rsidRPr="000E7AEB">
        <w:rPr>
          <w:bCs/>
          <w:lang w:val="fr-FR"/>
        </w:rPr>
        <w:t xml:space="preserve"> cet égard, l’UE</w:t>
      </w:r>
      <w:r w:rsidR="00A40094" w:rsidRPr="000E7AEB">
        <w:rPr>
          <w:bCs/>
          <w:lang w:val="fr-FR"/>
        </w:rPr>
        <w:t xml:space="preserve"> </w:t>
      </w:r>
      <w:r w:rsidR="00880F46" w:rsidRPr="000E7AEB">
        <w:rPr>
          <w:bCs/>
          <w:lang w:val="fr-FR"/>
        </w:rPr>
        <w:t xml:space="preserve">a récemment adopté un plan d’action pour mieux cibler le trafic illicite d’armes à feu et d’explosifs </w:t>
      </w:r>
      <w:r w:rsidR="0094457E" w:rsidRPr="000E7AEB">
        <w:rPr>
          <w:bCs/>
          <w:lang w:val="fr-FR"/>
        </w:rPr>
        <w:t>dans</w:t>
      </w:r>
      <w:r w:rsidR="009F1720" w:rsidRPr="000E7AEB">
        <w:rPr>
          <w:bCs/>
          <w:lang w:val="fr-FR"/>
        </w:rPr>
        <w:t xml:space="preserve"> ses pays membres</w:t>
      </w:r>
      <w:r w:rsidR="00880F46" w:rsidRPr="000E7AEB">
        <w:rPr>
          <w:bCs/>
          <w:lang w:val="fr-FR"/>
        </w:rPr>
        <w:t>. Des mesures complémentaires adoptées en novembre </w:t>
      </w:r>
      <w:r w:rsidR="00A40094" w:rsidRPr="000E7AEB">
        <w:rPr>
          <w:bCs/>
          <w:lang w:val="fr-FR"/>
        </w:rPr>
        <w:t xml:space="preserve">2015 </w:t>
      </w:r>
      <w:r w:rsidR="00D6637A" w:rsidRPr="000E7AEB">
        <w:rPr>
          <w:bCs/>
          <w:lang w:val="fr-FR"/>
        </w:rPr>
        <w:t>ont pour but de rendre l’acquisition d’armes à feu plus difficile et d</w:t>
      </w:r>
      <w:r w:rsidR="00EF045C" w:rsidRPr="000E7AEB">
        <w:rPr>
          <w:bCs/>
          <w:lang w:val="fr-FR"/>
        </w:rPr>
        <w:t xml:space="preserve">’améliorer le suivi </w:t>
      </w:r>
      <w:r w:rsidR="0094457E" w:rsidRPr="000E7AEB">
        <w:rPr>
          <w:bCs/>
          <w:lang w:val="fr-FR"/>
        </w:rPr>
        <w:t>des armes détenues légalement</w:t>
      </w:r>
      <w:r w:rsidR="00A40094" w:rsidRPr="000E7AEB">
        <w:rPr>
          <w:bCs/>
          <w:lang w:val="fr-FR"/>
        </w:rPr>
        <w:t xml:space="preserve">. </w:t>
      </w:r>
      <w:r w:rsidR="00EF045C" w:rsidRPr="000E7AEB">
        <w:rPr>
          <w:bCs/>
          <w:lang w:val="fr-FR"/>
        </w:rPr>
        <w:t xml:space="preserve">Une nouvelle disposition </w:t>
      </w:r>
      <w:r w:rsidR="009F1720" w:rsidRPr="000E7AEB">
        <w:rPr>
          <w:bCs/>
          <w:lang w:val="fr-FR"/>
        </w:rPr>
        <w:t>renforce</w:t>
      </w:r>
      <w:r w:rsidR="007F75FD" w:rsidRPr="000E7AEB">
        <w:rPr>
          <w:bCs/>
          <w:lang w:val="fr-FR"/>
        </w:rPr>
        <w:t xml:space="preserve"> </w:t>
      </w:r>
      <w:r w:rsidR="000D4F0E" w:rsidRPr="000E7AEB">
        <w:rPr>
          <w:bCs/>
          <w:lang w:val="fr-FR"/>
        </w:rPr>
        <w:t xml:space="preserve">les contrôles </w:t>
      </w:r>
      <w:r w:rsidR="009F1720" w:rsidRPr="000E7AEB">
        <w:rPr>
          <w:bCs/>
          <w:lang w:val="fr-FR"/>
        </w:rPr>
        <w:t>d</w:t>
      </w:r>
      <w:r w:rsidR="000D4F0E" w:rsidRPr="000E7AEB">
        <w:rPr>
          <w:bCs/>
          <w:lang w:val="fr-FR"/>
        </w:rPr>
        <w:t xml:space="preserve">es transferts d’armes à feu entre les pays de l’UE et introduit des normes de base pour mettre hors service des armes comme les </w:t>
      </w:r>
      <w:r w:rsidR="00A40094" w:rsidRPr="000E7AEB">
        <w:rPr>
          <w:bCs/>
          <w:lang w:val="fr-FR"/>
        </w:rPr>
        <w:t>Kala</w:t>
      </w:r>
      <w:r w:rsidR="000D4F0E" w:rsidRPr="000E7AEB">
        <w:rPr>
          <w:bCs/>
          <w:lang w:val="fr-FR"/>
        </w:rPr>
        <w:t>c</w:t>
      </w:r>
      <w:r w:rsidR="005E220A" w:rsidRPr="000E7AEB">
        <w:rPr>
          <w:bCs/>
          <w:lang w:val="fr-FR"/>
        </w:rPr>
        <w:t>hnikov</w:t>
      </w:r>
      <w:r w:rsidR="00A40094" w:rsidRPr="000E7AEB">
        <w:rPr>
          <w:bCs/>
          <w:lang w:val="fr-FR"/>
        </w:rPr>
        <w:t xml:space="preserve">. </w:t>
      </w:r>
      <w:r w:rsidR="000D4F0E" w:rsidRPr="000E7AEB">
        <w:rPr>
          <w:bCs/>
          <w:lang w:val="fr-FR"/>
        </w:rPr>
        <w:t xml:space="preserve">Le plan d’action prévoit par ailleurs l’amélioration de la coopération avec </w:t>
      </w:r>
      <w:r w:rsidR="00827CA5" w:rsidRPr="000E7AEB">
        <w:rPr>
          <w:bCs/>
          <w:lang w:val="fr-FR"/>
        </w:rPr>
        <w:t xml:space="preserve">les pays non membres de l’UE, en particulier dans les </w:t>
      </w:r>
      <w:r w:rsidR="00A40094" w:rsidRPr="000E7AEB">
        <w:rPr>
          <w:bCs/>
          <w:lang w:val="fr-FR"/>
        </w:rPr>
        <w:t>Balkans</w:t>
      </w:r>
      <w:r w:rsidR="00827CA5" w:rsidRPr="000E7AEB">
        <w:rPr>
          <w:bCs/>
          <w:lang w:val="fr-FR"/>
        </w:rPr>
        <w:t xml:space="preserve"> occidentaux</w:t>
      </w:r>
      <w:r w:rsidR="00A40094" w:rsidRPr="000E7AEB">
        <w:rPr>
          <w:bCs/>
          <w:lang w:val="fr-FR"/>
        </w:rPr>
        <w:t>.</w:t>
      </w:r>
      <w:r w:rsidR="002F541D" w:rsidRPr="000E7AEB">
        <w:rPr>
          <w:bCs/>
          <w:lang w:val="fr-FR"/>
        </w:rPr>
        <w:t xml:space="preserve"> </w:t>
      </w:r>
      <w:r w:rsidR="00AD54E8" w:rsidRPr="00917952">
        <w:rPr>
          <w:bCs/>
          <w:lang w:val="fr-FR"/>
        </w:rPr>
        <w:t>D’autre part, l’UE</w:t>
      </w:r>
      <w:r w:rsidR="002F541D" w:rsidRPr="00917952">
        <w:rPr>
          <w:bCs/>
          <w:lang w:val="fr-FR"/>
        </w:rPr>
        <w:t xml:space="preserve"> </w:t>
      </w:r>
      <w:r w:rsidR="002512CC" w:rsidRPr="00917952">
        <w:rPr>
          <w:bCs/>
          <w:lang w:val="fr-FR"/>
        </w:rPr>
        <w:t>examine</w:t>
      </w:r>
      <w:r w:rsidR="00AD54E8" w:rsidRPr="00917952">
        <w:rPr>
          <w:bCs/>
          <w:lang w:val="fr-FR"/>
        </w:rPr>
        <w:t xml:space="preserve"> actuellement </w:t>
      </w:r>
      <w:r w:rsidR="002512CC" w:rsidRPr="00917952">
        <w:rPr>
          <w:bCs/>
          <w:lang w:val="fr-FR"/>
        </w:rPr>
        <w:t xml:space="preserve">des amendements à </w:t>
      </w:r>
      <w:r w:rsidR="00AD54E8" w:rsidRPr="00917952">
        <w:rPr>
          <w:bCs/>
          <w:lang w:val="fr-FR"/>
        </w:rPr>
        <w:t xml:space="preserve">une </w:t>
      </w:r>
      <w:r w:rsidR="002F541D" w:rsidRPr="00917952">
        <w:rPr>
          <w:bCs/>
          <w:lang w:val="fr-FR"/>
        </w:rPr>
        <w:t xml:space="preserve">directive </w:t>
      </w:r>
      <w:r w:rsidR="00AD54E8" w:rsidRPr="00917952">
        <w:rPr>
          <w:bCs/>
          <w:lang w:val="fr-FR"/>
        </w:rPr>
        <w:t>concernant le contrôle de l'acquisition et de la détention d'armes</w:t>
      </w:r>
      <w:r w:rsidR="002F541D" w:rsidRPr="00917952">
        <w:rPr>
          <w:bCs/>
          <w:lang w:val="fr-FR"/>
        </w:rPr>
        <w:t xml:space="preserve">. </w:t>
      </w:r>
      <w:r w:rsidR="00B12D8F" w:rsidRPr="00917952">
        <w:rPr>
          <w:bCs/>
          <w:lang w:val="fr-FR"/>
        </w:rPr>
        <w:t xml:space="preserve">L’objectif est de remédier à certaines lacunes législatives mises en évidence au lendemain des derniers attentats terroristes </w:t>
      </w:r>
      <w:r w:rsidR="002512CC" w:rsidRPr="00917952">
        <w:rPr>
          <w:bCs/>
          <w:lang w:val="fr-FR"/>
        </w:rPr>
        <w:t>commis</w:t>
      </w:r>
      <w:r w:rsidR="00B12D8F" w:rsidRPr="00917952">
        <w:rPr>
          <w:bCs/>
          <w:lang w:val="fr-FR"/>
        </w:rPr>
        <w:t xml:space="preserve"> en </w:t>
      </w:r>
      <w:r w:rsidR="002F541D" w:rsidRPr="005E0819">
        <w:rPr>
          <w:bCs/>
          <w:lang w:val="fr-FR"/>
        </w:rPr>
        <w:t xml:space="preserve">Europe. </w:t>
      </w:r>
      <w:r w:rsidR="002512CC" w:rsidRPr="005E0819">
        <w:rPr>
          <w:bCs/>
          <w:lang w:val="fr-FR"/>
        </w:rPr>
        <w:t>Les amendements concernent</w:t>
      </w:r>
      <w:r w:rsidR="00B12D8F" w:rsidRPr="005E0819">
        <w:rPr>
          <w:bCs/>
          <w:lang w:val="fr-FR"/>
        </w:rPr>
        <w:t>, entre autres, la traçabilité des armes à feu et l’échange d’informations pertinentes entre les États membres de l’UE</w:t>
      </w:r>
      <w:r w:rsidR="002F541D" w:rsidRPr="005E0819">
        <w:rPr>
          <w:bCs/>
          <w:lang w:val="fr-FR"/>
        </w:rPr>
        <w:t>.</w:t>
      </w:r>
    </w:p>
    <w:p w:rsidR="00A40094" w:rsidRPr="000E7AEB" w:rsidRDefault="00A40094" w:rsidP="00917952">
      <w:pPr>
        <w:rPr>
          <w:bCs/>
          <w:lang w:val="fr-FR"/>
        </w:rPr>
      </w:pPr>
    </w:p>
    <w:p w:rsidR="00917952" w:rsidRDefault="009F1720" w:rsidP="00917952">
      <w:pPr>
        <w:numPr>
          <w:ilvl w:val="0"/>
          <w:numId w:val="3"/>
        </w:numPr>
        <w:ind w:left="0" w:firstLine="0"/>
        <w:rPr>
          <w:bCs/>
          <w:lang w:val="fr-FR"/>
        </w:rPr>
      </w:pPr>
      <w:r w:rsidRPr="000E7AEB">
        <w:rPr>
          <w:bCs/>
          <w:lang w:val="fr-FR"/>
        </w:rPr>
        <w:t xml:space="preserve">L’UE s’attaque par ailleurs à la </w:t>
      </w:r>
      <w:r w:rsidR="00A40094" w:rsidRPr="000E7AEB">
        <w:rPr>
          <w:bCs/>
          <w:lang w:val="fr-FR"/>
        </w:rPr>
        <w:t xml:space="preserve">radicalisation </w:t>
      </w:r>
      <w:r w:rsidRPr="000E7AEB">
        <w:rPr>
          <w:bCs/>
          <w:lang w:val="fr-FR"/>
        </w:rPr>
        <w:t xml:space="preserve">en visant ses causes profondes. Elle a ainsi créé en </w:t>
      </w:r>
      <w:r w:rsidR="00A40094" w:rsidRPr="000E7AEB">
        <w:rPr>
          <w:bCs/>
          <w:lang w:val="fr-FR"/>
        </w:rPr>
        <w:t>2011</w:t>
      </w:r>
      <w:r w:rsidRPr="000E7AEB">
        <w:rPr>
          <w:bCs/>
          <w:lang w:val="fr-FR"/>
        </w:rPr>
        <w:t xml:space="preserve"> le réseau de sensibilisation à la radicalisation (RSR)</w:t>
      </w:r>
      <w:r w:rsidR="00485AAF" w:rsidRPr="000E7AEB">
        <w:rPr>
          <w:bCs/>
          <w:lang w:val="fr-FR"/>
        </w:rPr>
        <w:t>,</w:t>
      </w:r>
      <w:r w:rsidRPr="000E7AEB">
        <w:rPr>
          <w:bCs/>
          <w:lang w:val="fr-FR"/>
        </w:rPr>
        <w:t xml:space="preserve"> </w:t>
      </w:r>
      <w:r w:rsidR="00395A83" w:rsidRPr="000E7AEB">
        <w:rPr>
          <w:bCs/>
          <w:lang w:val="fr-FR"/>
        </w:rPr>
        <w:t xml:space="preserve">qui permet </w:t>
      </w:r>
      <w:r w:rsidRPr="000E7AEB">
        <w:rPr>
          <w:bCs/>
          <w:lang w:val="fr-FR"/>
        </w:rPr>
        <w:t xml:space="preserve">de faciliter les échanges de compétences et de bonnes pratiques entre les travailleurs sociaux, les autorités </w:t>
      </w:r>
      <w:r w:rsidRPr="000E7AEB">
        <w:rPr>
          <w:bCs/>
          <w:lang w:val="fr-FR"/>
        </w:rPr>
        <w:lastRenderedPageBreak/>
        <w:t>locales et autres acteurs en contact direct avec la</w:t>
      </w:r>
      <w:r w:rsidR="00A40094" w:rsidRPr="000E7AEB">
        <w:rPr>
          <w:bCs/>
          <w:lang w:val="fr-FR"/>
        </w:rPr>
        <w:t xml:space="preserve"> population</w:t>
      </w:r>
      <w:r w:rsidR="00395A83" w:rsidRPr="000E7AEB">
        <w:rPr>
          <w:bCs/>
          <w:lang w:val="fr-FR"/>
        </w:rPr>
        <w:t xml:space="preserve">, dans le but de prévenir la </w:t>
      </w:r>
      <w:r w:rsidR="00A40094" w:rsidRPr="000E7AEB">
        <w:rPr>
          <w:bCs/>
          <w:lang w:val="fr-FR"/>
        </w:rPr>
        <w:t>radicalisation</w:t>
      </w:r>
      <w:r w:rsidR="00395A83" w:rsidRPr="000E7AEB">
        <w:rPr>
          <w:bCs/>
          <w:lang w:val="fr-FR"/>
        </w:rPr>
        <w:t xml:space="preserve"> violente</w:t>
      </w:r>
      <w:r w:rsidR="00A40094" w:rsidRPr="000E7AEB">
        <w:rPr>
          <w:bCs/>
          <w:lang w:val="fr-FR"/>
        </w:rPr>
        <w:t xml:space="preserve">. </w:t>
      </w:r>
      <w:r w:rsidR="00395A83" w:rsidRPr="000E7AEB">
        <w:rPr>
          <w:bCs/>
          <w:lang w:val="fr-FR"/>
        </w:rPr>
        <w:t xml:space="preserve">Pour consolider l’action </w:t>
      </w:r>
      <w:r w:rsidR="00485AAF" w:rsidRPr="000E7AEB">
        <w:rPr>
          <w:bCs/>
          <w:lang w:val="fr-FR"/>
        </w:rPr>
        <w:t>de ce réseau</w:t>
      </w:r>
      <w:r w:rsidR="00395A83" w:rsidRPr="000E7AEB">
        <w:rPr>
          <w:bCs/>
          <w:lang w:val="fr-FR"/>
        </w:rPr>
        <w:t xml:space="preserve">, la </w:t>
      </w:r>
      <w:r w:rsidR="00A40094" w:rsidRPr="000E7AEB">
        <w:rPr>
          <w:bCs/>
          <w:lang w:val="fr-FR"/>
        </w:rPr>
        <w:t>C</w:t>
      </w:r>
      <w:r w:rsidR="0076094C" w:rsidRPr="000E7AEB">
        <w:rPr>
          <w:bCs/>
          <w:lang w:val="fr-FR"/>
        </w:rPr>
        <w:t>ommission a mis en place en o</w:t>
      </w:r>
      <w:r w:rsidR="00D151E1" w:rsidRPr="000E7AEB">
        <w:rPr>
          <w:bCs/>
          <w:lang w:val="fr-FR"/>
        </w:rPr>
        <w:t>ctobre 2015 un C</w:t>
      </w:r>
      <w:r w:rsidR="0076094C" w:rsidRPr="000E7AEB">
        <w:rPr>
          <w:bCs/>
          <w:lang w:val="fr-FR"/>
        </w:rPr>
        <w:t>entre d’e</w:t>
      </w:r>
      <w:r w:rsidR="00A40094" w:rsidRPr="000E7AEB">
        <w:rPr>
          <w:bCs/>
          <w:lang w:val="fr-FR"/>
        </w:rPr>
        <w:t xml:space="preserve">xcellence </w:t>
      </w:r>
      <w:r w:rsidR="0076094C" w:rsidRPr="000E7AEB">
        <w:rPr>
          <w:bCs/>
          <w:lang w:val="fr-FR"/>
        </w:rPr>
        <w:t>RSR</w:t>
      </w:r>
      <w:r w:rsidR="00E23473" w:rsidRPr="000E7AEB">
        <w:rPr>
          <w:bCs/>
          <w:lang w:val="fr-FR"/>
        </w:rPr>
        <w:t xml:space="preserve">, qui inclut également des partenaires </w:t>
      </w:r>
      <w:r w:rsidR="0097260A">
        <w:rPr>
          <w:bCs/>
          <w:lang w:val="fr-FR"/>
        </w:rPr>
        <w:t>non-membres de l’</w:t>
      </w:r>
      <w:r w:rsidR="00E23473" w:rsidRPr="000E7AEB">
        <w:rPr>
          <w:bCs/>
          <w:lang w:val="fr-FR"/>
        </w:rPr>
        <w:t>UE</w:t>
      </w:r>
      <w:r w:rsidR="00A40094" w:rsidRPr="000E7AEB">
        <w:rPr>
          <w:bCs/>
          <w:lang w:val="fr-FR"/>
        </w:rPr>
        <w:t>.</w:t>
      </w:r>
    </w:p>
    <w:p w:rsidR="009034BD" w:rsidRDefault="009034BD" w:rsidP="009034BD">
      <w:pPr>
        <w:rPr>
          <w:bCs/>
          <w:lang w:val="fr-FR"/>
        </w:rPr>
      </w:pPr>
    </w:p>
    <w:p w:rsidR="00A40094" w:rsidRPr="005E0819" w:rsidRDefault="0076094C" w:rsidP="00917952">
      <w:pPr>
        <w:numPr>
          <w:ilvl w:val="0"/>
          <w:numId w:val="3"/>
        </w:numPr>
        <w:ind w:left="0" w:firstLine="0"/>
        <w:rPr>
          <w:bCs/>
          <w:lang w:val="fr-FR"/>
        </w:rPr>
      </w:pPr>
      <w:r w:rsidRPr="000E7AEB">
        <w:rPr>
          <w:bCs/>
          <w:lang w:val="fr-FR"/>
        </w:rPr>
        <w:t xml:space="preserve">Consciente des défis posés par les nouvelles </w:t>
      </w:r>
      <w:r w:rsidR="00A40094" w:rsidRPr="000E7AEB">
        <w:rPr>
          <w:bCs/>
          <w:lang w:val="fr-FR"/>
        </w:rPr>
        <w:t>technolog</w:t>
      </w:r>
      <w:r w:rsidR="00137BD0" w:rsidRPr="000E7AEB">
        <w:rPr>
          <w:bCs/>
          <w:lang w:val="fr-FR"/>
        </w:rPr>
        <w:t xml:space="preserve">ies, la </w:t>
      </w:r>
      <w:r w:rsidR="00A40094" w:rsidRPr="000E7AEB">
        <w:rPr>
          <w:bCs/>
          <w:lang w:val="fr-FR"/>
        </w:rPr>
        <w:t xml:space="preserve">Commission </w:t>
      </w:r>
      <w:r w:rsidR="00137BD0" w:rsidRPr="000E7AEB">
        <w:rPr>
          <w:bCs/>
          <w:lang w:val="fr-FR"/>
        </w:rPr>
        <w:t xml:space="preserve">a également lancé un « Forum de l’UE sur l’internet » qui, réunissant les gouvernements et les responsables des </w:t>
      </w:r>
      <w:r w:rsidR="00320AE1" w:rsidRPr="000E7AEB">
        <w:rPr>
          <w:bCs/>
          <w:lang w:val="fr-FR"/>
        </w:rPr>
        <w:t>entreprises</w:t>
      </w:r>
      <w:r w:rsidR="00207211" w:rsidRPr="000E7AEB">
        <w:rPr>
          <w:bCs/>
          <w:lang w:val="fr-FR"/>
        </w:rPr>
        <w:t xml:space="preserve"> de haute technologie</w:t>
      </w:r>
      <w:r w:rsidR="00137BD0" w:rsidRPr="000E7AEB">
        <w:rPr>
          <w:bCs/>
          <w:lang w:val="fr-FR"/>
        </w:rPr>
        <w:t xml:space="preserve">, </w:t>
      </w:r>
      <w:r w:rsidR="005767B5" w:rsidRPr="000E7AEB">
        <w:rPr>
          <w:bCs/>
          <w:lang w:val="fr-FR"/>
        </w:rPr>
        <w:t>s’emploie à mettre en place les meilleurs outils possibles pour lutter contre la propagande terroriste en ligne</w:t>
      </w:r>
      <w:r w:rsidR="00A40094" w:rsidRPr="000E7AEB">
        <w:rPr>
          <w:bCs/>
          <w:lang w:val="fr-FR"/>
        </w:rPr>
        <w:t>.</w:t>
      </w:r>
      <w:r w:rsidR="00E23473" w:rsidRPr="000E7AEB">
        <w:rPr>
          <w:bCs/>
          <w:lang w:val="fr-FR"/>
        </w:rPr>
        <w:t xml:space="preserve"> </w:t>
      </w:r>
      <w:r w:rsidR="00952339" w:rsidRPr="005E0819">
        <w:rPr>
          <w:bCs/>
          <w:lang w:val="fr-FR"/>
        </w:rPr>
        <w:t>E</w:t>
      </w:r>
      <w:r w:rsidR="00E23473" w:rsidRPr="005E0819">
        <w:rPr>
          <w:bCs/>
          <w:lang w:val="fr-FR"/>
        </w:rPr>
        <w:t xml:space="preserve">n 2015, </w:t>
      </w:r>
      <w:r w:rsidR="004E790A" w:rsidRPr="005E0819">
        <w:rPr>
          <w:bCs/>
          <w:lang w:val="fr-FR"/>
        </w:rPr>
        <w:t>l’UE a créé l’</w:t>
      </w:r>
      <w:r w:rsidR="00952339" w:rsidRPr="005E0819">
        <w:rPr>
          <w:bCs/>
          <w:lang w:val="fr-FR"/>
        </w:rPr>
        <w:t>équipe de conseil en communication stratégique sur la Syrie</w:t>
      </w:r>
      <w:r w:rsidR="004E790A" w:rsidRPr="005E0819">
        <w:rPr>
          <w:bCs/>
          <w:lang w:val="fr-FR"/>
        </w:rPr>
        <w:t xml:space="preserve"> (SSCAT)</w:t>
      </w:r>
      <w:r w:rsidR="00E23473" w:rsidRPr="005E0819">
        <w:rPr>
          <w:bCs/>
          <w:lang w:val="fr-FR"/>
        </w:rPr>
        <w:t>,</w:t>
      </w:r>
      <w:r w:rsidR="00E23473" w:rsidRPr="00917952">
        <w:rPr>
          <w:bCs/>
          <w:lang w:val="fr-FR"/>
        </w:rPr>
        <w:t xml:space="preserve"> </w:t>
      </w:r>
      <w:r w:rsidR="004E790A" w:rsidRPr="00917952">
        <w:rPr>
          <w:bCs/>
          <w:lang w:val="fr-FR"/>
        </w:rPr>
        <w:t>dont le but est d’échanger des bonnes pratiques dans le domaine de la communication – aux niveaux local et national – afin de prévenir et combattre la</w:t>
      </w:r>
      <w:r w:rsidR="00E23473" w:rsidRPr="00917952">
        <w:rPr>
          <w:bCs/>
          <w:lang w:val="fr-FR"/>
        </w:rPr>
        <w:t xml:space="preserve"> radicalisation</w:t>
      </w:r>
      <w:r w:rsidR="004E790A" w:rsidRPr="00917952">
        <w:rPr>
          <w:bCs/>
          <w:lang w:val="fr-FR"/>
        </w:rPr>
        <w:t>, ainsi que de dissuader les</w:t>
      </w:r>
      <w:r w:rsidR="00E23473" w:rsidRPr="00917952">
        <w:rPr>
          <w:bCs/>
          <w:lang w:val="fr-FR"/>
        </w:rPr>
        <w:t xml:space="preserve"> </w:t>
      </w:r>
      <w:r w:rsidR="004E790A" w:rsidRPr="00917952">
        <w:rPr>
          <w:bCs/>
          <w:lang w:val="fr-FR"/>
        </w:rPr>
        <w:t>citoyens européens de se rendre en Syrie ou dans d’autres zones de conflit. Les retours d’information des États membres de l’UE concernant cette initiative ont été positifs</w:t>
      </w:r>
      <w:r w:rsidR="0097260A">
        <w:rPr>
          <w:bCs/>
          <w:lang w:val="fr-FR"/>
        </w:rPr>
        <w:t xml:space="preserve"> (EP</w:t>
      </w:r>
      <w:r w:rsidR="00E23473" w:rsidRPr="00917952">
        <w:rPr>
          <w:bCs/>
          <w:lang w:val="fr-FR"/>
        </w:rPr>
        <w:t xml:space="preserve">). </w:t>
      </w:r>
      <w:r w:rsidR="004E790A" w:rsidRPr="00917952">
        <w:rPr>
          <w:bCs/>
          <w:lang w:val="fr-FR"/>
        </w:rPr>
        <w:t xml:space="preserve">Enfin, la </w:t>
      </w:r>
      <w:r w:rsidR="00E23473" w:rsidRPr="00917952">
        <w:rPr>
          <w:bCs/>
          <w:lang w:val="fr-FR"/>
        </w:rPr>
        <w:t xml:space="preserve">Commission </w:t>
      </w:r>
      <w:r w:rsidR="004E790A" w:rsidRPr="00917952">
        <w:rPr>
          <w:bCs/>
          <w:lang w:val="fr-FR"/>
        </w:rPr>
        <w:t xml:space="preserve">européenne a annoncé ces derniers mois une série de </w:t>
      </w:r>
      <w:r w:rsidR="00707C05" w:rsidRPr="00917952">
        <w:rPr>
          <w:bCs/>
          <w:lang w:val="fr-FR"/>
        </w:rPr>
        <w:t xml:space="preserve">nouvelles </w:t>
      </w:r>
      <w:r w:rsidR="004E790A" w:rsidRPr="00917952">
        <w:rPr>
          <w:bCs/>
          <w:lang w:val="fr-FR"/>
        </w:rPr>
        <w:t xml:space="preserve">mesures </w:t>
      </w:r>
      <w:r w:rsidR="00707C05" w:rsidRPr="00917952">
        <w:rPr>
          <w:bCs/>
          <w:lang w:val="fr-FR"/>
        </w:rPr>
        <w:t>visant à</w:t>
      </w:r>
      <w:r w:rsidR="004E790A" w:rsidRPr="00917952">
        <w:rPr>
          <w:bCs/>
          <w:lang w:val="fr-FR"/>
        </w:rPr>
        <w:t xml:space="preserve"> aider les États membres à prévenir la </w:t>
      </w:r>
      <w:r w:rsidR="00E23473" w:rsidRPr="00917952">
        <w:rPr>
          <w:bCs/>
          <w:lang w:val="fr-FR"/>
        </w:rPr>
        <w:t xml:space="preserve">radicalisation </w:t>
      </w:r>
      <w:r w:rsidR="004E790A" w:rsidRPr="00917952">
        <w:rPr>
          <w:bCs/>
          <w:lang w:val="fr-FR"/>
        </w:rPr>
        <w:t>violente conduisant au</w:t>
      </w:r>
      <w:r w:rsidR="00E23473" w:rsidRPr="00917952">
        <w:rPr>
          <w:bCs/>
          <w:lang w:val="fr-FR"/>
        </w:rPr>
        <w:t xml:space="preserve"> terrorism</w:t>
      </w:r>
      <w:r w:rsidR="004E790A" w:rsidRPr="00917952">
        <w:rPr>
          <w:bCs/>
          <w:lang w:val="fr-FR"/>
        </w:rPr>
        <w:t>e</w:t>
      </w:r>
      <w:r w:rsidR="00E23473" w:rsidRPr="00917952">
        <w:rPr>
          <w:bCs/>
          <w:lang w:val="fr-FR"/>
        </w:rPr>
        <w:t xml:space="preserve">. </w:t>
      </w:r>
      <w:r w:rsidR="00707C05" w:rsidRPr="00917952">
        <w:rPr>
          <w:bCs/>
          <w:lang w:val="fr-FR"/>
        </w:rPr>
        <w:t>Ces mesures consistent</w:t>
      </w:r>
      <w:r w:rsidR="007D7F76" w:rsidRPr="00917952">
        <w:rPr>
          <w:bCs/>
          <w:lang w:val="fr-FR"/>
        </w:rPr>
        <w:t xml:space="preserve"> notamment </w:t>
      </w:r>
      <w:r w:rsidR="00707C05" w:rsidRPr="00917952">
        <w:rPr>
          <w:bCs/>
          <w:lang w:val="fr-FR"/>
        </w:rPr>
        <w:t>à</w:t>
      </w:r>
      <w:r w:rsidR="007D7F76" w:rsidRPr="00917952">
        <w:rPr>
          <w:bCs/>
          <w:lang w:val="fr-FR"/>
        </w:rPr>
        <w:t xml:space="preserve"> </w:t>
      </w:r>
      <w:r w:rsidR="00DA2D0A" w:rsidRPr="00917952">
        <w:rPr>
          <w:bCs/>
          <w:lang w:val="fr-FR"/>
        </w:rPr>
        <w:t xml:space="preserve">fournir des fonds supplémentaires pour financer la lutte contre la </w:t>
      </w:r>
      <w:r w:rsidR="00E23473" w:rsidRPr="00917952">
        <w:rPr>
          <w:bCs/>
          <w:lang w:val="fr-FR"/>
        </w:rPr>
        <w:t>radicalisation</w:t>
      </w:r>
      <w:r w:rsidR="00DA2D0A" w:rsidRPr="00917952">
        <w:rPr>
          <w:bCs/>
          <w:lang w:val="fr-FR"/>
        </w:rPr>
        <w:t xml:space="preserve"> dans les </w:t>
      </w:r>
      <w:r w:rsidR="00E23473" w:rsidRPr="00917952">
        <w:rPr>
          <w:bCs/>
          <w:lang w:val="fr-FR"/>
        </w:rPr>
        <w:t>prisons,</w:t>
      </w:r>
      <w:r w:rsidR="00DA2D0A" w:rsidRPr="00917952">
        <w:rPr>
          <w:bCs/>
          <w:lang w:val="fr-FR"/>
        </w:rPr>
        <w:t xml:space="preserve"> </w:t>
      </w:r>
      <w:r w:rsidR="00707C05" w:rsidRPr="00917952">
        <w:rPr>
          <w:bCs/>
          <w:lang w:val="fr-FR"/>
        </w:rPr>
        <w:t>à</w:t>
      </w:r>
      <w:r w:rsidR="004123C6" w:rsidRPr="00917952">
        <w:rPr>
          <w:bCs/>
          <w:lang w:val="fr-FR"/>
        </w:rPr>
        <w:t xml:space="preserve"> mettre au point une boîte à outils permettant de mieux détecter la </w:t>
      </w:r>
      <w:r w:rsidR="00E23473" w:rsidRPr="00917952">
        <w:rPr>
          <w:bCs/>
          <w:lang w:val="fr-FR"/>
        </w:rPr>
        <w:t>radicalisation</w:t>
      </w:r>
      <w:r w:rsidR="004123C6" w:rsidRPr="00917952">
        <w:rPr>
          <w:bCs/>
          <w:lang w:val="fr-FR"/>
        </w:rPr>
        <w:t xml:space="preserve"> violente chez les jeunes, et </w:t>
      </w:r>
      <w:r w:rsidR="00707C05" w:rsidRPr="00917952">
        <w:rPr>
          <w:bCs/>
          <w:lang w:val="fr-FR"/>
        </w:rPr>
        <w:t>à améliorer/</w:t>
      </w:r>
      <w:r w:rsidR="004123C6" w:rsidRPr="00917952">
        <w:rPr>
          <w:bCs/>
          <w:lang w:val="fr-FR"/>
        </w:rPr>
        <w:t xml:space="preserve">étendre les réseaux d’étude sur la </w:t>
      </w:r>
      <w:r w:rsidR="00E23473" w:rsidRPr="00917952">
        <w:rPr>
          <w:bCs/>
          <w:lang w:val="fr-FR"/>
        </w:rPr>
        <w:t>radicalisation.</w:t>
      </w:r>
    </w:p>
    <w:p w:rsidR="00A40094" w:rsidRPr="000E7AEB" w:rsidRDefault="00A40094" w:rsidP="00A40094">
      <w:pPr>
        <w:tabs>
          <w:tab w:val="num" w:pos="-2835"/>
        </w:tabs>
        <w:rPr>
          <w:bCs/>
          <w:lang w:val="fr-FR"/>
        </w:rPr>
      </w:pPr>
    </w:p>
    <w:p w:rsidR="00A40094" w:rsidRPr="000E7AEB" w:rsidRDefault="009A11F7" w:rsidP="0097260A">
      <w:pPr>
        <w:pStyle w:val="Heading2"/>
        <w:tabs>
          <w:tab w:val="clear" w:pos="1275"/>
          <w:tab w:val="num" w:pos="-2835"/>
          <w:tab w:val="num" w:pos="1134"/>
        </w:tabs>
        <w:ind w:left="1134"/>
        <w:rPr>
          <w:lang w:val="fr-FR"/>
        </w:rPr>
      </w:pPr>
      <w:bookmarkStart w:id="7" w:name="_Toc464750050"/>
      <w:r w:rsidRPr="000E7AEB">
        <w:rPr>
          <w:lang w:val="fr-FR"/>
        </w:rPr>
        <w:t>Les</w:t>
      </w:r>
      <w:r w:rsidR="00774B77" w:rsidRPr="000E7AEB">
        <w:rPr>
          <w:lang w:val="fr-FR"/>
        </w:rPr>
        <w:t xml:space="preserve"> autres CADRES</w:t>
      </w:r>
      <w:r w:rsidR="00485AAF" w:rsidRPr="000E7AEB">
        <w:rPr>
          <w:lang w:val="fr-FR"/>
        </w:rPr>
        <w:t xml:space="preserve"> </w:t>
      </w:r>
      <w:r w:rsidR="00A40094" w:rsidRPr="000E7AEB">
        <w:rPr>
          <w:lang w:val="fr-FR"/>
        </w:rPr>
        <w:t>internationa</w:t>
      </w:r>
      <w:r w:rsidR="00774B77" w:rsidRPr="000E7AEB">
        <w:rPr>
          <w:lang w:val="fr-FR"/>
        </w:rPr>
        <w:t>UX</w:t>
      </w:r>
      <w:bookmarkEnd w:id="7"/>
    </w:p>
    <w:p w:rsidR="00A40094" w:rsidRPr="000E7AEB" w:rsidRDefault="00A40094" w:rsidP="00A40094">
      <w:pPr>
        <w:tabs>
          <w:tab w:val="num" w:pos="-2835"/>
        </w:tabs>
        <w:rPr>
          <w:bCs/>
          <w:lang w:val="fr-FR"/>
        </w:rPr>
      </w:pPr>
    </w:p>
    <w:p w:rsidR="00A40094" w:rsidRPr="000E7AEB" w:rsidRDefault="00485AAF" w:rsidP="00917952">
      <w:pPr>
        <w:numPr>
          <w:ilvl w:val="0"/>
          <w:numId w:val="3"/>
        </w:numPr>
        <w:ind w:left="0" w:firstLine="0"/>
        <w:rPr>
          <w:bCs/>
          <w:lang w:val="fr-FR"/>
        </w:rPr>
      </w:pPr>
      <w:r w:rsidRPr="000E7AEB">
        <w:rPr>
          <w:bCs/>
          <w:lang w:val="fr-FR"/>
        </w:rPr>
        <w:t>Les</w:t>
      </w:r>
      <w:r w:rsidR="00A40094" w:rsidRPr="000E7AEB">
        <w:rPr>
          <w:bCs/>
          <w:lang w:val="fr-FR"/>
        </w:rPr>
        <w:t xml:space="preserve"> Nations</w:t>
      </w:r>
      <w:r w:rsidRPr="000E7AEB">
        <w:rPr>
          <w:bCs/>
          <w:lang w:val="fr-FR"/>
        </w:rPr>
        <w:t xml:space="preserve"> unies ont mis au point </w:t>
      </w:r>
      <w:r w:rsidR="00A40094" w:rsidRPr="000E7AEB">
        <w:rPr>
          <w:bCs/>
          <w:lang w:val="fr-FR"/>
        </w:rPr>
        <w:t>14</w:t>
      </w:r>
      <w:r w:rsidRPr="000E7AEB">
        <w:rPr>
          <w:bCs/>
          <w:lang w:val="fr-FR"/>
        </w:rPr>
        <w:t> </w:t>
      </w:r>
      <w:r w:rsidR="00A40094" w:rsidRPr="000E7AEB">
        <w:rPr>
          <w:bCs/>
          <w:lang w:val="fr-FR"/>
        </w:rPr>
        <w:t xml:space="preserve">conventions </w:t>
      </w:r>
      <w:r w:rsidRPr="000E7AEB">
        <w:rPr>
          <w:bCs/>
          <w:lang w:val="fr-FR"/>
        </w:rPr>
        <w:t xml:space="preserve">ainsi que d’autres actes et instruments juridiques ayant trait à la lutte </w:t>
      </w:r>
      <w:r w:rsidR="006D12F2">
        <w:rPr>
          <w:bCs/>
          <w:lang w:val="fr-FR"/>
        </w:rPr>
        <w:t>contre le terrorisme</w:t>
      </w:r>
      <w:r w:rsidR="00A77C5A" w:rsidRPr="000E7AEB">
        <w:rPr>
          <w:bCs/>
          <w:lang w:val="fr-FR"/>
        </w:rPr>
        <w:t xml:space="preserve">. L’une des initiatives </w:t>
      </w:r>
      <w:r w:rsidR="007E1786" w:rsidRPr="000E7AEB">
        <w:rPr>
          <w:bCs/>
          <w:lang w:val="fr-FR"/>
        </w:rPr>
        <w:t xml:space="preserve">notables </w:t>
      </w:r>
      <w:r w:rsidR="00A77C5A" w:rsidRPr="000E7AEB">
        <w:rPr>
          <w:bCs/>
          <w:lang w:val="fr-FR"/>
        </w:rPr>
        <w:t>prises par l’ONU ces dernières années a été l’adoption en septembre </w:t>
      </w:r>
      <w:r w:rsidR="00A40094" w:rsidRPr="000E7AEB">
        <w:rPr>
          <w:bCs/>
          <w:lang w:val="fr-FR"/>
        </w:rPr>
        <w:t xml:space="preserve">2014 </w:t>
      </w:r>
      <w:r w:rsidR="00A77C5A" w:rsidRPr="000E7AEB">
        <w:rPr>
          <w:bCs/>
          <w:lang w:val="fr-FR"/>
        </w:rPr>
        <w:t>de la résolution 2178 du Conseil de sécurité sur les combattants terroristes étrangers</w:t>
      </w:r>
      <w:r w:rsidR="00A40094" w:rsidRPr="000E7AEB">
        <w:rPr>
          <w:bCs/>
          <w:lang w:val="fr-FR"/>
        </w:rPr>
        <w:t xml:space="preserve">. </w:t>
      </w:r>
      <w:r w:rsidR="00A77C5A" w:rsidRPr="000E7AEB">
        <w:rPr>
          <w:bCs/>
          <w:lang w:val="fr-FR"/>
        </w:rPr>
        <w:t xml:space="preserve">Ce texte exhorte tous les </w:t>
      </w:r>
      <w:r w:rsidR="00320AE1" w:rsidRPr="000E7AEB">
        <w:rPr>
          <w:bCs/>
          <w:lang w:val="fr-FR"/>
        </w:rPr>
        <w:t>États membres des Nations </w:t>
      </w:r>
      <w:r w:rsidR="00A77C5A" w:rsidRPr="000E7AEB">
        <w:rPr>
          <w:bCs/>
          <w:lang w:val="fr-FR"/>
        </w:rPr>
        <w:t>unies à renforcer la sécurité aux frontières,</w:t>
      </w:r>
      <w:r w:rsidR="0097260A">
        <w:rPr>
          <w:bCs/>
          <w:lang w:val="fr-FR"/>
        </w:rPr>
        <w:t xml:space="preserve"> à contrôler – voire arrêter – l</w:t>
      </w:r>
      <w:r w:rsidR="00A77C5A" w:rsidRPr="000E7AEB">
        <w:rPr>
          <w:bCs/>
          <w:lang w:val="fr-FR"/>
        </w:rPr>
        <w:t>es combattants lorsqu’ils voyagent vers des zones de conflit ou en reviennent</w:t>
      </w:r>
      <w:r w:rsidR="00326EC9" w:rsidRPr="000E7AEB">
        <w:rPr>
          <w:bCs/>
          <w:lang w:val="fr-FR"/>
        </w:rPr>
        <w:t xml:space="preserve">, </w:t>
      </w:r>
      <w:r w:rsidR="00C62FDC">
        <w:rPr>
          <w:bCs/>
          <w:lang w:val="fr-FR"/>
        </w:rPr>
        <w:t xml:space="preserve">et à </w:t>
      </w:r>
      <w:r w:rsidR="00A40094" w:rsidRPr="000E7AEB">
        <w:rPr>
          <w:bCs/>
          <w:lang w:val="fr-FR"/>
        </w:rPr>
        <w:t>criminalise</w:t>
      </w:r>
      <w:r w:rsidR="00326EC9" w:rsidRPr="000E7AEB">
        <w:rPr>
          <w:bCs/>
          <w:lang w:val="fr-FR"/>
        </w:rPr>
        <w:t>r le fait de</w:t>
      </w:r>
      <w:r w:rsidR="00A40094" w:rsidRPr="000E7AEB">
        <w:rPr>
          <w:bCs/>
          <w:lang w:val="fr-FR"/>
        </w:rPr>
        <w:t xml:space="preserve"> facilit</w:t>
      </w:r>
      <w:r w:rsidR="00326EC9" w:rsidRPr="000E7AEB">
        <w:rPr>
          <w:bCs/>
          <w:lang w:val="fr-FR"/>
        </w:rPr>
        <w:t>er (y compris par le recrutement) les déplacements des individus afin qu’ils participent à des activités terroristes</w:t>
      </w:r>
      <w:r w:rsidR="00A40094" w:rsidRPr="000E7AEB">
        <w:rPr>
          <w:bCs/>
          <w:lang w:val="fr-FR"/>
        </w:rPr>
        <w:t xml:space="preserve">. </w:t>
      </w:r>
      <w:r w:rsidR="00326EC9" w:rsidRPr="000E7AEB">
        <w:rPr>
          <w:bCs/>
          <w:lang w:val="fr-FR"/>
        </w:rPr>
        <w:t>La résolution </w:t>
      </w:r>
      <w:r w:rsidR="00A40094" w:rsidRPr="000E7AEB">
        <w:rPr>
          <w:bCs/>
          <w:lang w:val="fr-FR"/>
        </w:rPr>
        <w:t xml:space="preserve">2178 </w:t>
      </w:r>
      <w:r w:rsidR="00E34707" w:rsidRPr="000E7AEB">
        <w:rPr>
          <w:bCs/>
          <w:lang w:val="fr-FR"/>
        </w:rPr>
        <w:t>désigne</w:t>
      </w:r>
      <w:r w:rsidR="00A40094" w:rsidRPr="000E7AEB">
        <w:rPr>
          <w:bCs/>
          <w:lang w:val="fr-FR"/>
        </w:rPr>
        <w:t xml:space="preserve"> </w:t>
      </w:r>
      <w:r w:rsidR="00335961" w:rsidRPr="000E7AEB">
        <w:rPr>
          <w:bCs/>
          <w:lang w:val="fr-FR"/>
        </w:rPr>
        <w:t>Interpol</w:t>
      </w:r>
      <w:r w:rsidR="00A40094" w:rsidRPr="000E7AEB">
        <w:rPr>
          <w:bCs/>
          <w:lang w:val="fr-FR"/>
        </w:rPr>
        <w:t xml:space="preserve"> </w:t>
      </w:r>
      <w:r w:rsidR="00E34707" w:rsidRPr="000E7AEB">
        <w:rPr>
          <w:bCs/>
          <w:lang w:val="fr-FR"/>
        </w:rPr>
        <w:t xml:space="preserve">comme </w:t>
      </w:r>
      <w:r w:rsidR="0097260A">
        <w:rPr>
          <w:bCs/>
          <w:lang w:val="fr-FR"/>
        </w:rPr>
        <w:t>la</w:t>
      </w:r>
      <w:r w:rsidR="00E34707" w:rsidRPr="000E7AEB">
        <w:rPr>
          <w:bCs/>
          <w:lang w:val="fr-FR"/>
        </w:rPr>
        <w:t xml:space="preserve"> plateforme </w:t>
      </w:r>
      <w:r w:rsidR="0097260A">
        <w:rPr>
          <w:bCs/>
          <w:lang w:val="fr-FR"/>
        </w:rPr>
        <w:t xml:space="preserve">mondiale </w:t>
      </w:r>
      <w:r w:rsidR="00E34707" w:rsidRPr="000E7AEB">
        <w:rPr>
          <w:bCs/>
          <w:lang w:val="fr-FR"/>
        </w:rPr>
        <w:t>« </w:t>
      </w:r>
      <w:r w:rsidR="0097260A">
        <w:rPr>
          <w:bCs/>
          <w:lang w:val="fr-FR"/>
        </w:rPr>
        <w:t>d’échanges d’informations</w:t>
      </w:r>
      <w:r w:rsidR="00E34707" w:rsidRPr="000E7AEB">
        <w:rPr>
          <w:bCs/>
          <w:lang w:val="fr-FR"/>
        </w:rPr>
        <w:t xml:space="preserve"> aux services chargés de l’application de la loi</w:t>
      </w:r>
      <w:r w:rsidR="0097260A">
        <w:rPr>
          <w:bCs/>
          <w:lang w:val="fr-FR"/>
        </w:rPr>
        <w:t xml:space="preserve"> </w:t>
      </w:r>
      <w:r w:rsidR="00E34707" w:rsidRPr="000E7AEB">
        <w:rPr>
          <w:bCs/>
          <w:lang w:val="fr-FR"/>
        </w:rPr>
        <w:t xml:space="preserve">» </w:t>
      </w:r>
      <w:r w:rsidR="00B37E34">
        <w:rPr>
          <w:bCs/>
          <w:lang w:val="fr-FR"/>
        </w:rPr>
        <w:t>pour interdire les déplacements des</w:t>
      </w:r>
      <w:r w:rsidR="00882A17" w:rsidRPr="000E7AEB">
        <w:rPr>
          <w:bCs/>
          <w:lang w:val="fr-FR"/>
        </w:rPr>
        <w:t xml:space="preserve"> combattants étrangers</w:t>
      </w:r>
      <w:r w:rsidR="00A40094" w:rsidRPr="000E7AEB">
        <w:rPr>
          <w:bCs/>
          <w:lang w:val="fr-FR"/>
        </w:rPr>
        <w:t xml:space="preserve">. </w:t>
      </w:r>
      <w:r w:rsidR="00CA59CE" w:rsidRPr="000E7AEB">
        <w:rPr>
          <w:bCs/>
          <w:lang w:val="fr-FR"/>
        </w:rPr>
        <w:t>Ces échanges d’informations ont lieu notamment grâce au réseau de communication sécurisé d’</w:t>
      </w:r>
      <w:r w:rsidR="00335961" w:rsidRPr="000E7AEB">
        <w:rPr>
          <w:bCs/>
          <w:lang w:val="fr-FR"/>
        </w:rPr>
        <w:t>Interpol</w:t>
      </w:r>
      <w:r w:rsidR="00CA59CE" w:rsidRPr="000E7AEB">
        <w:rPr>
          <w:bCs/>
          <w:lang w:val="fr-FR"/>
        </w:rPr>
        <w:t xml:space="preserve"> disponible 24 heures</w:t>
      </w:r>
      <w:r w:rsidR="00D25787" w:rsidRPr="000E7AEB">
        <w:rPr>
          <w:bCs/>
          <w:lang w:val="fr-FR"/>
        </w:rPr>
        <w:t xml:space="preserve"> sur </w:t>
      </w:r>
      <w:r w:rsidR="00A40094" w:rsidRPr="000E7AEB">
        <w:rPr>
          <w:bCs/>
          <w:lang w:val="fr-FR"/>
        </w:rPr>
        <w:t>24</w:t>
      </w:r>
      <w:r w:rsidR="00CA59CE" w:rsidRPr="000E7AEB">
        <w:rPr>
          <w:bCs/>
          <w:lang w:val="fr-FR"/>
        </w:rPr>
        <w:t xml:space="preserve"> et 7 jours sur </w:t>
      </w:r>
      <w:r w:rsidR="00A40094" w:rsidRPr="000E7AEB">
        <w:rPr>
          <w:bCs/>
          <w:lang w:val="fr-FR"/>
        </w:rPr>
        <w:t>7</w:t>
      </w:r>
      <w:r w:rsidR="00CA59CE" w:rsidRPr="000E7AEB">
        <w:rPr>
          <w:bCs/>
          <w:lang w:val="fr-FR"/>
        </w:rPr>
        <w:t>, aux b</w:t>
      </w:r>
      <w:r w:rsidR="004541D6" w:rsidRPr="000E7AEB">
        <w:rPr>
          <w:bCs/>
          <w:lang w:val="fr-FR"/>
        </w:rPr>
        <w:t>ases de données mondiales de l’o</w:t>
      </w:r>
      <w:r w:rsidR="00CA59CE" w:rsidRPr="000E7AEB">
        <w:rPr>
          <w:bCs/>
          <w:lang w:val="fr-FR"/>
        </w:rPr>
        <w:t>rganisation, et à son système de notices</w:t>
      </w:r>
      <w:r w:rsidR="00A40094" w:rsidRPr="000E7AEB">
        <w:rPr>
          <w:bCs/>
          <w:lang w:val="fr-FR"/>
        </w:rPr>
        <w:t xml:space="preserve"> international</w:t>
      </w:r>
      <w:r w:rsidR="00CA59CE" w:rsidRPr="000E7AEB">
        <w:rPr>
          <w:bCs/>
          <w:lang w:val="fr-FR"/>
        </w:rPr>
        <w:t>es</w:t>
      </w:r>
      <w:r w:rsidR="00A40094" w:rsidRPr="000E7AEB">
        <w:rPr>
          <w:bCs/>
          <w:lang w:val="fr-FR"/>
        </w:rPr>
        <w:t>.</w:t>
      </w:r>
      <w:r w:rsidR="00335961" w:rsidRPr="000E7AEB">
        <w:rPr>
          <w:bCs/>
          <w:lang w:val="fr-FR"/>
        </w:rPr>
        <w:t xml:space="preserve"> La base de données d’Interpol</w:t>
      </w:r>
      <w:r w:rsidR="00DF2166" w:rsidRPr="000E7AEB">
        <w:rPr>
          <w:bCs/>
          <w:lang w:val="fr-FR"/>
        </w:rPr>
        <w:t xml:space="preserve"> sur les combattants terroristes étrangers contient actuellement les profils de quelque</w:t>
      </w:r>
      <w:r w:rsidR="00A40094" w:rsidRPr="000E7AEB">
        <w:rPr>
          <w:bCs/>
          <w:lang w:val="fr-FR"/>
        </w:rPr>
        <w:t xml:space="preserve"> 6</w:t>
      </w:r>
      <w:r w:rsidR="00DF2166" w:rsidRPr="000E7AEB">
        <w:rPr>
          <w:bCs/>
          <w:lang w:val="fr-FR"/>
        </w:rPr>
        <w:t> 000 </w:t>
      </w:r>
      <w:r w:rsidR="00A40094" w:rsidRPr="000E7AEB">
        <w:rPr>
          <w:bCs/>
          <w:lang w:val="fr-FR"/>
        </w:rPr>
        <w:t>individu</w:t>
      </w:r>
      <w:r w:rsidR="00DF2166" w:rsidRPr="000E7AEB">
        <w:rPr>
          <w:bCs/>
          <w:lang w:val="fr-FR"/>
        </w:rPr>
        <w:t xml:space="preserve">s signalés par plus de </w:t>
      </w:r>
      <w:r w:rsidR="00A40094" w:rsidRPr="000E7AEB">
        <w:rPr>
          <w:bCs/>
          <w:lang w:val="fr-FR"/>
        </w:rPr>
        <w:t>50</w:t>
      </w:r>
      <w:r w:rsidR="00DF2166" w:rsidRPr="000E7AEB">
        <w:rPr>
          <w:bCs/>
          <w:lang w:val="fr-FR"/>
        </w:rPr>
        <w:t> pays</w:t>
      </w:r>
      <w:r w:rsidR="00A40094" w:rsidRPr="000E7AEB">
        <w:rPr>
          <w:bCs/>
          <w:lang w:val="fr-FR"/>
        </w:rPr>
        <w:t xml:space="preserve">. </w:t>
      </w:r>
      <w:r w:rsidR="0031002C" w:rsidRPr="000E7AEB">
        <w:rPr>
          <w:bCs/>
          <w:lang w:val="fr-FR"/>
        </w:rPr>
        <w:t>Parmi l</w:t>
      </w:r>
      <w:r w:rsidR="00342336" w:rsidRPr="000E7AEB">
        <w:rPr>
          <w:bCs/>
          <w:lang w:val="fr-FR"/>
        </w:rPr>
        <w:t xml:space="preserve">es succès </w:t>
      </w:r>
      <w:r w:rsidR="0031002C" w:rsidRPr="000E7AEB">
        <w:rPr>
          <w:bCs/>
          <w:lang w:val="fr-FR"/>
        </w:rPr>
        <w:t xml:space="preserve">rencontrés par </w:t>
      </w:r>
      <w:r w:rsidR="00D25787" w:rsidRPr="000E7AEB">
        <w:rPr>
          <w:bCs/>
          <w:lang w:val="fr-FR"/>
        </w:rPr>
        <w:t>cette organisation</w:t>
      </w:r>
      <w:r w:rsidR="0031002C" w:rsidRPr="000E7AEB">
        <w:rPr>
          <w:bCs/>
          <w:lang w:val="fr-FR"/>
        </w:rPr>
        <w:t xml:space="preserve">, on citera </w:t>
      </w:r>
      <w:r w:rsidR="008369AB" w:rsidRPr="000E7AEB">
        <w:rPr>
          <w:bCs/>
          <w:lang w:val="fr-FR"/>
        </w:rPr>
        <w:t>le cas de trois individus recherchés en Espagne pour des faits liés au terrorisme</w:t>
      </w:r>
      <w:r w:rsidR="00342336" w:rsidRPr="000E7AEB">
        <w:rPr>
          <w:bCs/>
          <w:lang w:val="fr-FR"/>
        </w:rPr>
        <w:t>, qui ont été arrêtés en décembre </w:t>
      </w:r>
      <w:r w:rsidR="00A40094" w:rsidRPr="000E7AEB">
        <w:rPr>
          <w:bCs/>
          <w:lang w:val="fr-FR"/>
        </w:rPr>
        <w:t>2014</w:t>
      </w:r>
      <w:r w:rsidR="00342336" w:rsidRPr="000E7AEB">
        <w:rPr>
          <w:bCs/>
          <w:lang w:val="fr-FR"/>
        </w:rPr>
        <w:t xml:space="preserve"> en Bulgarie, à la frontière avec la Turquie, quelques heures seulement après la diffusion d’une alerte par </w:t>
      </w:r>
      <w:r w:rsidR="00335961" w:rsidRPr="000E7AEB">
        <w:rPr>
          <w:bCs/>
          <w:lang w:val="fr-FR"/>
        </w:rPr>
        <w:t>Interpol</w:t>
      </w:r>
      <w:r w:rsidR="00342336" w:rsidRPr="000E7AEB">
        <w:rPr>
          <w:bCs/>
          <w:lang w:val="fr-FR"/>
        </w:rPr>
        <w:t xml:space="preserve">. Les intéressés s’apprêtaient </w:t>
      </w:r>
      <w:r w:rsidR="00D25787" w:rsidRPr="000E7AEB">
        <w:rPr>
          <w:bCs/>
          <w:lang w:val="fr-FR"/>
        </w:rPr>
        <w:t xml:space="preserve">vraisemblablement </w:t>
      </w:r>
      <w:r w:rsidR="00342336" w:rsidRPr="000E7AEB">
        <w:rPr>
          <w:bCs/>
          <w:lang w:val="fr-FR"/>
        </w:rPr>
        <w:t>à rejoindre les insurgés en Syrie</w:t>
      </w:r>
      <w:r w:rsidR="00A40094" w:rsidRPr="000E7AEB">
        <w:rPr>
          <w:bCs/>
          <w:lang w:val="fr-FR"/>
        </w:rPr>
        <w:t>.</w:t>
      </w:r>
    </w:p>
    <w:p w:rsidR="00A40094" w:rsidRPr="000E7AEB" w:rsidRDefault="00A40094" w:rsidP="00917952">
      <w:pPr>
        <w:rPr>
          <w:bCs/>
          <w:lang w:val="fr-FR"/>
        </w:rPr>
      </w:pPr>
    </w:p>
    <w:p w:rsidR="00A40094" w:rsidRPr="000E7AEB" w:rsidRDefault="00607292" w:rsidP="00917952">
      <w:pPr>
        <w:numPr>
          <w:ilvl w:val="0"/>
          <w:numId w:val="3"/>
        </w:numPr>
        <w:ind w:left="0" w:firstLine="0"/>
        <w:rPr>
          <w:bCs/>
          <w:lang w:val="fr-FR"/>
        </w:rPr>
      </w:pPr>
      <w:r w:rsidRPr="000E7AEB">
        <w:rPr>
          <w:bCs/>
          <w:lang w:val="fr-FR"/>
        </w:rPr>
        <w:t>La résolution 2253, adoptée e</w:t>
      </w:r>
      <w:r w:rsidR="00513082" w:rsidRPr="000E7AEB">
        <w:rPr>
          <w:bCs/>
          <w:lang w:val="fr-FR"/>
        </w:rPr>
        <w:t>n décembre 2</w:t>
      </w:r>
      <w:r w:rsidR="00A40094" w:rsidRPr="000E7AEB">
        <w:rPr>
          <w:bCs/>
          <w:lang w:val="fr-FR"/>
        </w:rPr>
        <w:t>015</w:t>
      </w:r>
      <w:r w:rsidRPr="000E7AEB">
        <w:rPr>
          <w:bCs/>
          <w:lang w:val="fr-FR"/>
        </w:rPr>
        <w:t xml:space="preserve"> par</w:t>
      </w:r>
      <w:r w:rsidR="00A40094" w:rsidRPr="000E7AEB">
        <w:rPr>
          <w:bCs/>
          <w:lang w:val="fr-FR"/>
        </w:rPr>
        <w:t xml:space="preserve"> </w:t>
      </w:r>
      <w:r w:rsidR="00513082" w:rsidRPr="000E7AEB">
        <w:rPr>
          <w:bCs/>
          <w:lang w:val="fr-FR"/>
        </w:rPr>
        <w:t>le Conseil</w:t>
      </w:r>
      <w:r w:rsidRPr="000E7AEB">
        <w:rPr>
          <w:bCs/>
          <w:lang w:val="fr-FR"/>
        </w:rPr>
        <w:t xml:space="preserve"> de sécurité</w:t>
      </w:r>
      <w:r w:rsidR="00513082" w:rsidRPr="000E7AEB">
        <w:rPr>
          <w:bCs/>
          <w:lang w:val="fr-FR"/>
        </w:rPr>
        <w:t xml:space="preserve">, </w:t>
      </w:r>
      <w:r w:rsidRPr="000E7AEB">
        <w:rPr>
          <w:bCs/>
          <w:lang w:val="fr-FR"/>
        </w:rPr>
        <w:t>vise à</w:t>
      </w:r>
      <w:r w:rsidR="00513082" w:rsidRPr="000E7AEB">
        <w:rPr>
          <w:bCs/>
          <w:lang w:val="fr-FR"/>
        </w:rPr>
        <w:t xml:space="preserve"> mettre </w:t>
      </w:r>
      <w:r w:rsidR="00B37E34">
        <w:rPr>
          <w:bCs/>
          <w:lang w:val="fr-FR"/>
        </w:rPr>
        <w:t xml:space="preserve">un terme </w:t>
      </w:r>
      <w:r w:rsidR="00513082" w:rsidRPr="000E7AEB">
        <w:rPr>
          <w:bCs/>
          <w:lang w:val="fr-FR"/>
        </w:rPr>
        <w:t xml:space="preserve">au financement du terrorisme. </w:t>
      </w:r>
      <w:r w:rsidR="00A80FB4" w:rsidRPr="000E7AEB">
        <w:rPr>
          <w:bCs/>
          <w:lang w:val="fr-FR"/>
        </w:rPr>
        <w:t xml:space="preserve">Ce texte insiste sur l’obligation pour les </w:t>
      </w:r>
      <w:r w:rsidR="00E700A1" w:rsidRPr="000E7AEB">
        <w:rPr>
          <w:bCs/>
          <w:lang w:val="fr-FR"/>
        </w:rPr>
        <w:t>État</w:t>
      </w:r>
      <w:r w:rsidR="00A80FB4" w:rsidRPr="000E7AEB">
        <w:rPr>
          <w:bCs/>
          <w:lang w:val="fr-FR"/>
        </w:rPr>
        <w:t xml:space="preserve">s membres de s’assurer que leurs citoyens ou </w:t>
      </w:r>
      <w:r w:rsidR="007E1786" w:rsidRPr="000E7AEB">
        <w:rPr>
          <w:bCs/>
          <w:lang w:val="fr-FR"/>
        </w:rPr>
        <w:t>d’</w:t>
      </w:r>
      <w:r w:rsidR="00A80FB4" w:rsidRPr="000E7AEB">
        <w:rPr>
          <w:bCs/>
          <w:lang w:val="fr-FR"/>
        </w:rPr>
        <w:t xml:space="preserve">autres personnes vivant sur leur territoire ne fournissent pas de financements à </w:t>
      </w:r>
      <w:r w:rsidR="00A40094" w:rsidRPr="000E7AEB">
        <w:rPr>
          <w:bCs/>
          <w:lang w:val="fr-FR"/>
        </w:rPr>
        <w:t>Daech o</w:t>
      </w:r>
      <w:r w:rsidR="00A80FB4" w:rsidRPr="000E7AEB">
        <w:rPr>
          <w:bCs/>
          <w:lang w:val="fr-FR"/>
        </w:rPr>
        <w:t xml:space="preserve">u </w:t>
      </w:r>
      <w:r w:rsidR="00DB4206" w:rsidRPr="000E7AEB">
        <w:rPr>
          <w:bCs/>
          <w:lang w:val="fr-FR"/>
        </w:rPr>
        <w:t xml:space="preserve">à tout </w:t>
      </w:r>
      <w:r w:rsidR="00A80FB4" w:rsidRPr="000E7AEB">
        <w:rPr>
          <w:bCs/>
          <w:lang w:val="fr-FR"/>
        </w:rPr>
        <w:t xml:space="preserve">autre </w:t>
      </w:r>
      <w:r w:rsidR="00DB4206" w:rsidRPr="000E7AEB">
        <w:rPr>
          <w:bCs/>
          <w:lang w:val="fr-FR"/>
        </w:rPr>
        <w:t>acteur qui y est associé</w:t>
      </w:r>
      <w:r w:rsidR="00A40094" w:rsidRPr="000E7AEB">
        <w:rPr>
          <w:bCs/>
          <w:lang w:val="fr-FR"/>
        </w:rPr>
        <w:t xml:space="preserve">. </w:t>
      </w:r>
      <w:r w:rsidR="004D341B" w:rsidRPr="000E7AEB">
        <w:rPr>
          <w:bCs/>
          <w:lang w:val="fr-FR"/>
        </w:rPr>
        <w:t xml:space="preserve">La résolution prévoit en outre des mesures spécifiques comme le gel des avoirs, </w:t>
      </w:r>
      <w:r w:rsidR="00865944" w:rsidRPr="000E7AEB">
        <w:rPr>
          <w:bCs/>
          <w:lang w:val="fr-FR"/>
        </w:rPr>
        <w:t>l’interdiction</w:t>
      </w:r>
      <w:r w:rsidR="004D341B" w:rsidRPr="000E7AEB">
        <w:rPr>
          <w:bCs/>
          <w:lang w:val="fr-FR"/>
        </w:rPr>
        <w:t xml:space="preserve"> de voyager, </w:t>
      </w:r>
      <w:r w:rsidR="007D1A14" w:rsidRPr="000E7AEB">
        <w:rPr>
          <w:bCs/>
          <w:lang w:val="fr-FR"/>
        </w:rPr>
        <w:t xml:space="preserve">un </w:t>
      </w:r>
      <w:r w:rsidR="00771F48" w:rsidRPr="000E7AEB">
        <w:rPr>
          <w:bCs/>
          <w:lang w:val="fr-FR"/>
        </w:rPr>
        <w:t xml:space="preserve">embargo sur les armes et l’interdiction de la vente de pétrole à </w:t>
      </w:r>
      <w:r w:rsidR="00A40094" w:rsidRPr="000E7AEB">
        <w:rPr>
          <w:bCs/>
          <w:lang w:val="fr-FR"/>
        </w:rPr>
        <w:t>Daech,</w:t>
      </w:r>
      <w:r w:rsidR="00771F48" w:rsidRPr="000E7AEB">
        <w:rPr>
          <w:bCs/>
          <w:lang w:val="fr-FR"/>
        </w:rPr>
        <w:t xml:space="preserve"> que ce soit directement ou indirectement</w:t>
      </w:r>
      <w:r w:rsidR="00A40094" w:rsidRPr="000E7AEB">
        <w:rPr>
          <w:bCs/>
          <w:lang w:val="fr-FR"/>
        </w:rPr>
        <w:t>.</w:t>
      </w:r>
    </w:p>
    <w:p w:rsidR="00A40094" w:rsidRPr="000E7AEB" w:rsidRDefault="00A40094" w:rsidP="00917952">
      <w:pPr>
        <w:rPr>
          <w:bCs/>
          <w:lang w:val="fr-FR"/>
        </w:rPr>
      </w:pPr>
    </w:p>
    <w:p w:rsidR="00A40094" w:rsidRPr="005E0819" w:rsidRDefault="002A144E" w:rsidP="00917952">
      <w:pPr>
        <w:numPr>
          <w:ilvl w:val="0"/>
          <w:numId w:val="3"/>
        </w:numPr>
        <w:ind w:left="0" w:firstLine="0"/>
        <w:rPr>
          <w:bCs/>
          <w:lang w:val="fr-FR"/>
        </w:rPr>
      </w:pPr>
      <w:r w:rsidRPr="000E7AEB">
        <w:rPr>
          <w:bCs/>
          <w:lang w:val="fr-FR"/>
        </w:rPr>
        <w:t>En janvier </w:t>
      </w:r>
      <w:r w:rsidR="00A40094" w:rsidRPr="000E7AEB">
        <w:rPr>
          <w:bCs/>
          <w:lang w:val="fr-FR"/>
        </w:rPr>
        <w:t xml:space="preserve">2016, </w:t>
      </w:r>
      <w:r w:rsidR="00C153C3" w:rsidRPr="000E7AEB">
        <w:rPr>
          <w:bCs/>
          <w:lang w:val="fr-FR"/>
        </w:rPr>
        <w:t>le s</w:t>
      </w:r>
      <w:r w:rsidRPr="000E7AEB">
        <w:rPr>
          <w:bCs/>
          <w:lang w:val="fr-FR"/>
        </w:rPr>
        <w:t>ecrétaire général des Nations unies a lancé un</w:t>
      </w:r>
      <w:r w:rsidR="00A40094" w:rsidRPr="000E7AEB">
        <w:rPr>
          <w:bCs/>
          <w:lang w:val="fr-FR"/>
        </w:rPr>
        <w:t xml:space="preserve"> </w:t>
      </w:r>
      <w:r w:rsidRPr="000E7AEB">
        <w:rPr>
          <w:bCs/>
          <w:lang w:val="fr-FR"/>
        </w:rPr>
        <w:t>Plan d’action pour la prévention de l’extrémisme violent</w:t>
      </w:r>
      <w:r w:rsidR="00DC3281" w:rsidRPr="000E7AEB">
        <w:rPr>
          <w:bCs/>
          <w:lang w:val="fr-FR"/>
        </w:rPr>
        <w:t>,</w:t>
      </w:r>
      <w:r w:rsidRPr="000E7AEB">
        <w:rPr>
          <w:bCs/>
          <w:lang w:val="fr-FR"/>
        </w:rPr>
        <w:t xml:space="preserve"> qui appelle les </w:t>
      </w:r>
      <w:r w:rsidR="00E700A1" w:rsidRPr="000E7AEB">
        <w:rPr>
          <w:bCs/>
          <w:lang w:val="fr-FR"/>
        </w:rPr>
        <w:t>État</w:t>
      </w:r>
      <w:r w:rsidRPr="000E7AEB">
        <w:rPr>
          <w:bCs/>
          <w:lang w:val="fr-FR"/>
        </w:rPr>
        <w:t xml:space="preserve">s à mettre davantage l’accent sur la prévention et l’analyse des conditions </w:t>
      </w:r>
      <w:r w:rsidR="00B37E34">
        <w:rPr>
          <w:bCs/>
          <w:lang w:val="fr-FR"/>
        </w:rPr>
        <w:t>sous-jacente</w:t>
      </w:r>
      <w:r w:rsidRPr="000E7AEB">
        <w:rPr>
          <w:bCs/>
          <w:lang w:val="fr-FR"/>
        </w:rPr>
        <w:t xml:space="preserve"> qui conduisent des individus à se radicaliser et à </w:t>
      </w:r>
      <w:r w:rsidR="007E1786" w:rsidRPr="000E7AEB">
        <w:rPr>
          <w:bCs/>
          <w:lang w:val="fr-FR"/>
        </w:rPr>
        <w:t>adhérer</w:t>
      </w:r>
      <w:r w:rsidRPr="000E7AEB">
        <w:rPr>
          <w:bCs/>
          <w:lang w:val="fr-FR"/>
        </w:rPr>
        <w:t xml:space="preserve"> à des groupes extrémistes </w:t>
      </w:r>
      <w:r w:rsidR="00A40094" w:rsidRPr="000E7AEB">
        <w:rPr>
          <w:bCs/>
          <w:lang w:val="fr-FR"/>
        </w:rPr>
        <w:t>violent</w:t>
      </w:r>
      <w:r w:rsidRPr="000E7AEB">
        <w:rPr>
          <w:bCs/>
          <w:lang w:val="fr-FR"/>
        </w:rPr>
        <w:t xml:space="preserve">s. </w:t>
      </w:r>
      <w:r w:rsidR="003976E5" w:rsidRPr="000E7AEB">
        <w:rPr>
          <w:bCs/>
          <w:lang w:val="fr-FR"/>
        </w:rPr>
        <w:t xml:space="preserve">Les </w:t>
      </w:r>
      <w:r w:rsidR="001C4989" w:rsidRPr="000E7AEB">
        <w:rPr>
          <w:bCs/>
          <w:lang w:val="fr-FR"/>
        </w:rPr>
        <w:t>récents attentats terroristes</w:t>
      </w:r>
      <w:r w:rsidR="003976E5" w:rsidRPr="000E7AEB">
        <w:rPr>
          <w:bCs/>
          <w:lang w:val="fr-FR"/>
        </w:rPr>
        <w:t xml:space="preserve"> ont été pris en compte pour la mise à jour régulière (tous les deux ans) de la</w:t>
      </w:r>
      <w:r w:rsidR="00D357E2" w:rsidRPr="000E7AEB">
        <w:rPr>
          <w:bCs/>
          <w:lang w:val="fr-FR"/>
        </w:rPr>
        <w:t xml:space="preserve"> Stratégie antiterroriste mondiale</w:t>
      </w:r>
      <w:r w:rsidR="003976E5" w:rsidRPr="000E7AEB">
        <w:rPr>
          <w:bCs/>
          <w:lang w:val="fr-FR"/>
        </w:rPr>
        <w:t xml:space="preserve"> de l’ONU</w:t>
      </w:r>
      <w:r w:rsidR="00D357E2" w:rsidRPr="000E7AEB">
        <w:rPr>
          <w:bCs/>
          <w:lang w:val="fr-FR"/>
        </w:rPr>
        <w:t>, qui date de 2006</w:t>
      </w:r>
      <w:r w:rsidR="00A40094" w:rsidRPr="000E7AEB">
        <w:rPr>
          <w:bCs/>
          <w:lang w:val="fr-FR"/>
        </w:rPr>
        <w:t>.</w:t>
      </w:r>
      <w:r w:rsidR="003976E5" w:rsidRPr="000E7AEB">
        <w:rPr>
          <w:bCs/>
          <w:lang w:val="fr-FR"/>
        </w:rPr>
        <w:t xml:space="preserve"> </w:t>
      </w:r>
      <w:r w:rsidR="009F7C80" w:rsidRPr="005E0819">
        <w:rPr>
          <w:bCs/>
          <w:lang w:val="fr-FR"/>
        </w:rPr>
        <w:t>En mai </w:t>
      </w:r>
      <w:r w:rsidR="003976E5" w:rsidRPr="005E0819">
        <w:rPr>
          <w:bCs/>
          <w:lang w:val="fr-FR"/>
        </w:rPr>
        <w:t xml:space="preserve">2016, </w:t>
      </w:r>
      <w:r w:rsidR="009F7C80" w:rsidRPr="005E0819">
        <w:rPr>
          <w:bCs/>
          <w:lang w:val="fr-FR"/>
        </w:rPr>
        <w:t xml:space="preserve">le Conseil de sécurité des Nations unies a chargé le </w:t>
      </w:r>
      <w:r w:rsidR="009F7C80" w:rsidRPr="005E0819">
        <w:rPr>
          <w:bCs/>
          <w:lang w:val="fr-FR"/>
        </w:rPr>
        <w:lastRenderedPageBreak/>
        <w:t xml:space="preserve">Comité contre le terrorisme de </w:t>
      </w:r>
      <w:r w:rsidR="005E0819">
        <w:rPr>
          <w:bCs/>
          <w:lang w:val="fr-FR"/>
        </w:rPr>
        <w:t xml:space="preserve">concevoir </w:t>
      </w:r>
      <w:r w:rsidR="0095382D" w:rsidRPr="005E0819">
        <w:rPr>
          <w:bCs/>
          <w:lang w:val="fr-FR"/>
        </w:rPr>
        <w:t xml:space="preserve">un </w:t>
      </w:r>
      <w:r w:rsidR="009F7C80" w:rsidRPr="005E0819">
        <w:rPr>
          <w:bCs/>
          <w:lang w:val="fr-FR"/>
        </w:rPr>
        <w:t xml:space="preserve">cadre </w:t>
      </w:r>
      <w:r w:rsidR="003976E5" w:rsidRPr="005E0819">
        <w:rPr>
          <w:bCs/>
          <w:lang w:val="fr-FR"/>
        </w:rPr>
        <w:t>international</w:t>
      </w:r>
      <w:r w:rsidR="0095382D" w:rsidRPr="005E0819">
        <w:rPr>
          <w:bCs/>
          <w:lang w:val="fr-FR"/>
        </w:rPr>
        <w:t xml:space="preserve"> global qui permettrait de lutter efficacement contre la propagande terroriste</w:t>
      </w:r>
      <w:r w:rsidR="003976E5" w:rsidRPr="005E0819">
        <w:rPr>
          <w:bCs/>
          <w:lang w:val="fr-FR"/>
        </w:rPr>
        <w:t>.</w:t>
      </w:r>
    </w:p>
    <w:p w:rsidR="00A40094" w:rsidRPr="000E7AEB" w:rsidRDefault="00A40094" w:rsidP="00917952">
      <w:pPr>
        <w:rPr>
          <w:bCs/>
          <w:lang w:val="fr-FR"/>
        </w:rPr>
      </w:pPr>
    </w:p>
    <w:p w:rsidR="00A40094" w:rsidRPr="000E7AEB" w:rsidRDefault="00EC4B92" w:rsidP="00917952">
      <w:pPr>
        <w:numPr>
          <w:ilvl w:val="0"/>
          <w:numId w:val="3"/>
        </w:numPr>
        <w:ind w:left="0" w:firstLine="0"/>
        <w:rPr>
          <w:bCs/>
          <w:lang w:val="fr-FR"/>
        </w:rPr>
      </w:pPr>
      <w:r w:rsidRPr="000E7AEB">
        <w:rPr>
          <w:bCs/>
          <w:lang w:val="fr-FR"/>
        </w:rPr>
        <w:t>Quant aux</w:t>
      </w:r>
      <w:r w:rsidR="00A21DD8" w:rsidRPr="000E7AEB">
        <w:rPr>
          <w:bCs/>
          <w:lang w:val="fr-FR"/>
        </w:rPr>
        <w:t xml:space="preserve"> </w:t>
      </w:r>
      <w:r w:rsidR="00F20567" w:rsidRPr="000E7AEB">
        <w:rPr>
          <w:bCs/>
          <w:lang w:val="fr-FR"/>
        </w:rPr>
        <w:t>outils, les Nations unies ont mis en place</w:t>
      </w:r>
      <w:r w:rsidR="00990B15" w:rsidRPr="000E7AEB">
        <w:rPr>
          <w:bCs/>
          <w:lang w:val="fr-FR"/>
        </w:rPr>
        <w:t>,</w:t>
      </w:r>
      <w:r w:rsidR="00F20567" w:rsidRPr="000E7AEB">
        <w:rPr>
          <w:bCs/>
          <w:lang w:val="fr-FR"/>
        </w:rPr>
        <w:t xml:space="preserve"> en 2005</w:t>
      </w:r>
      <w:r w:rsidR="00990B15" w:rsidRPr="000E7AEB">
        <w:rPr>
          <w:bCs/>
          <w:lang w:val="fr-FR"/>
        </w:rPr>
        <w:t>,</w:t>
      </w:r>
      <w:r w:rsidR="00F20567" w:rsidRPr="000E7AEB">
        <w:rPr>
          <w:bCs/>
          <w:lang w:val="fr-FR"/>
        </w:rPr>
        <w:t xml:space="preserve"> une </w:t>
      </w:r>
      <w:r w:rsidR="00990B15" w:rsidRPr="000E7AEB">
        <w:rPr>
          <w:bCs/>
          <w:lang w:val="fr-FR"/>
        </w:rPr>
        <w:t>É</w:t>
      </w:r>
      <w:r w:rsidR="00A21DD8" w:rsidRPr="000E7AEB">
        <w:rPr>
          <w:bCs/>
          <w:lang w:val="fr-FR"/>
        </w:rPr>
        <w:t xml:space="preserve">quipe spéciale de lutte contre le terrorisme </w:t>
      </w:r>
      <w:r w:rsidR="00A40094" w:rsidRPr="000E7AEB">
        <w:rPr>
          <w:bCs/>
          <w:lang w:val="fr-FR"/>
        </w:rPr>
        <w:t>(CTITF)</w:t>
      </w:r>
      <w:r w:rsidR="00F20567" w:rsidRPr="000E7AEB">
        <w:rPr>
          <w:bCs/>
          <w:lang w:val="fr-FR"/>
        </w:rPr>
        <w:t xml:space="preserve">. </w:t>
      </w:r>
      <w:r w:rsidR="00FA4A1D" w:rsidRPr="000E7AEB">
        <w:rPr>
          <w:bCs/>
          <w:lang w:val="fr-FR"/>
        </w:rPr>
        <w:t>À</w:t>
      </w:r>
      <w:r w:rsidR="00F20567" w:rsidRPr="000E7AEB">
        <w:rPr>
          <w:bCs/>
          <w:lang w:val="fr-FR"/>
        </w:rPr>
        <w:t xml:space="preserve"> cette équipe s’ajoute le Centre des Nations unies pour la lutte contre le terrorisme </w:t>
      </w:r>
      <w:r w:rsidR="007D1A14" w:rsidRPr="000E7AEB">
        <w:rPr>
          <w:bCs/>
          <w:lang w:val="fr-FR"/>
        </w:rPr>
        <w:t>(UNCCT</w:t>
      </w:r>
      <w:r w:rsidR="00F20567" w:rsidRPr="000E7AEB">
        <w:rPr>
          <w:bCs/>
          <w:lang w:val="fr-FR"/>
        </w:rPr>
        <w:t xml:space="preserve">), qui regroupe un </w:t>
      </w:r>
      <w:r w:rsidR="007E1786" w:rsidRPr="000E7AEB">
        <w:rPr>
          <w:bCs/>
          <w:lang w:val="fr-FR"/>
        </w:rPr>
        <w:t>large éventail</w:t>
      </w:r>
      <w:r w:rsidR="00F20567" w:rsidRPr="000E7AEB">
        <w:rPr>
          <w:bCs/>
          <w:lang w:val="fr-FR"/>
        </w:rPr>
        <w:t xml:space="preserve"> d’entités et fournit des observateurs issus des principales agences de l’ONU </w:t>
      </w:r>
      <w:r w:rsidR="00C62FDC">
        <w:rPr>
          <w:bCs/>
          <w:lang w:val="fr-FR"/>
        </w:rPr>
        <w:t>et</w:t>
      </w:r>
      <w:r w:rsidR="00F20567" w:rsidRPr="000E7AEB">
        <w:rPr>
          <w:bCs/>
          <w:lang w:val="fr-FR"/>
        </w:rPr>
        <w:t xml:space="preserve"> des groupes de travail consacrés à des questions clés. La </w:t>
      </w:r>
      <w:r w:rsidR="00A40094" w:rsidRPr="000E7AEB">
        <w:rPr>
          <w:bCs/>
          <w:lang w:val="fr-FR"/>
        </w:rPr>
        <w:t xml:space="preserve">CTITF </w:t>
      </w:r>
      <w:r w:rsidR="00F20567" w:rsidRPr="000E7AEB">
        <w:rPr>
          <w:bCs/>
          <w:lang w:val="fr-FR"/>
        </w:rPr>
        <w:t xml:space="preserve">travaille également en collaboration avec la Banque mondiale, le Fonds monétaire international, l’Office des Nations unies contre la drogue et le crime, ainsi que d’autres </w:t>
      </w:r>
      <w:r w:rsidR="00A40094" w:rsidRPr="000E7AEB">
        <w:rPr>
          <w:bCs/>
          <w:lang w:val="fr-FR"/>
        </w:rPr>
        <w:t>organisations</w:t>
      </w:r>
      <w:r w:rsidR="00F20567" w:rsidRPr="000E7AEB">
        <w:rPr>
          <w:bCs/>
          <w:lang w:val="fr-FR"/>
        </w:rPr>
        <w:t xml:space="preserve"> pour lutter contre le financement du </w:t>
      </w:r>
      <w:r w:rsidR="00A40094" w:rsidRPr="000E7AEB">
        <w:rPr>
          <w:bCs/>
          <w:lang w:val="fr-FR"/>
        </w:rPr>
        <w:t>terrorism</w:t>
      </w:r>
      <w:r w:rsidR="00F20567" w:rsidRPr="000E7AEB">
        <w:rPr>
          <w:bCs/>
          <w:lang w:val="fr-FR"/>
        </w:rPr>
        <w:t>e</w:t>
      </w:r>
      <w:r w:rsidR="00A40094" w:rsidRPr="000E7AEB">
        <w:rPr>
          <w:bCs/>
          <w:lang w:val="fr-FR"/>
        </w:rPr>
        <w:t>.</w:t>
      </w:r>
    </w:p>
    <w:p w:rsidR="00A40094" w:rsidRPr="000E7AEB" w:rsidRDefault="00A40094" w:rsidP="00917952">
      <w:pPr>
        <w:rPr>
          <w:bCs/>
          <w:lang w:val="fr-FR"/>
        </w:rPr>
      </w:pPr>
    </w:p>
    <w:p w:rsidR="00A40094" w:rsidRPr="000E7AEB" w:rsidRDefault="00B2528A" w:rsidP="00917952">
      <w:pPr>
        <w:numPr>
          <w:ilvl w:val="0"/>
          <w:numId w:val="3"/>
        </w:numPr>
        <w:ind w:left="0" w:firstLine="0"/>
        <w:rPr>
          <w:bCs/>
          <w:lang w:val="fr-FR"/>
        </w:rPr>
      </w:pPr>
      <w:r w:rsidRPr="000E7AEB">
        <w:rPr>
          <w:bCs/>
          <w:lang w:val="fr-FR"/>
        </w:rPr>
        <w:t>Cela dit, la mise en œuvre des résolutions pertinentes de l’ONU et l’utilisation de</w:t>
      </w:r>
      <w:r w:rsidR="007E1786" w:rsidRPr="000E7AEB">
        <w:rPr>
          <w:bCs/>
          <w:lang w:val="fr-FR"/>
        </w:rPr>
        <w:t xml:space="preserve"> se</w:t>
      </w:r>
      <w:r w:rsidRPr="000E7AEB">
        <w:rPr>
          <w:bCs/>
          <w:lang w:val="fr-FR"/>
        </w:rPr>
        <w:t xml:space="preserve">s plateformes de coopération pour la lutte </w:t>
      </w:r>
      <w:r w:rsidR="006D12F2">
        <w:rPr>
          <w:bCs/>
          <w:lang w:val="fr-FR"/>
        </w:rPr>
        <w:t>contre le terrorisme</w:t>
      </w:r>
      <w:r w:rsidRPr="000E7AEB">
        <w:rPr>
          <w:bCs/>
          <w:lang w:val="fr-FR"/>
        </w:rPr>
        <w:t xml:space="preserve"> demeurent </w:t>
      </w:r>
      <w:r w:rsidR="00427A2E" w:rsidRPr="000E7AEB">
        <w:rPr>
          <w:bCs/>
          <w:lang w:val="fr-FR"/>
        </w:rPr>
        <w:t>inégales</w:t>
      </w:r>
      <w:r w:rsidRPr="000E7AEB">
        <w:rPr>
          <w:bCs/>
          <w:lang w:val="fr-FR"/>
        </w:rPr>
        <w:t xml:space="preserve">. Le Conseil de sécurité </w:t>
      </w:r>
      <w:r w:rsidR="00427A2E" w:rsidRPr="000E7AEB">
        <w:rPr>
          <w:bCs/>
          <w:lang w:val="fr-FR"/>
        </w:rPr>
        <w:t xml:space="preserve">s’inquiète du manque d’application des </w:t>
      </w:r>
      <w:r w:rsidR="00A40094" w:rsidRPr="000E7AEB">
        <w:rPr>
          <w:bCs/>
          <w:lang w:val="fr-FR"/>
        </w:rPr>
        <w:t>r</w:t>
      </w:r>
      <w:r w:rsidR="00427A2E" w:rsidRPr="000E7AEB">
        <w:rPr>
          <w:bCs/>
          <w:lang w:val="fr-FR"/>
        </w:rPr>
        <w:t>é</w:t>
      </w:r>
      <w:r w:rsidR="00A40094" w:rsidRPr="000E7AEB">
        <w:rPr>
          <w:bCs/>
          <w:lang w:val="fr-FR"/>
        </w:rPr>
        <w:t xml:space="preserve">solutions </w:t>
      </w:r>
      <w:r w:rsidR="00427A2E" w:rsidRPr="000E7AEB">
        <w:rPr>
          <w:bCs/>
          <w:lang w:val="fr-FR"/>
        </w:rPr>
        <w:t>relatives aux</w:t>
      </w:r>
      <w:r w:rsidR="00A40094" w:rsidRPr="000E7AEB">
        <w:rPr>
          <w:bCs/>
          <w:lang w:val="fr-FR"/>
        </w:rPr>
        <w:t xml:space="preserve"> sanctions </w:t>
      </w:r>
      <w:r w:rsidR="00427A2E" w:rsidRPr="000E7AEB">
        <w:rPr>
          <w:bCs/>
          <w:lang w:val="fr-FR"/>
        </w:rPr>
        <w:t>contre</w:t>
      </w:r>
      <w:r w:rsidR="00A40094" w:rsidRPr="000E7AEB">
        <w:rPr>
          <w:bCs/>
          <w:lang w:val="fr-FR"/>
        </w:rPr>
        <w:t xml:space="preserve"> </w:t>
      </w:r>
      <w:r w:rsidR="00990B15" w:rsidRPr="000E7AEB">
        <w:rPr>
          <w:bCs/>
          <w:lang w:val="fr-FR"/>
        </w:rPr>
        <w:t>a</w:t>
      </w:r>
      <w:r w:rsidR="00745E28" w:rsidRPr="000E7AEB">
        <w:rPr>
          <w:bCs/>
          <w:lang w:val="fr-FR"/>
        </w:rPr>
        <w:t>l</w:t>
      </w:r>
      <w:r w:rsidR="00990B15" w:rsidRPr="000E7AEB">
        <w:rPr>
          <w:bCs/>
          <w:lang w:val="fr-FR"/>
        </w:rPr>
        <w:noBreakHyphen/>
      </w:r>
      <w:r w:rsidR="003F418B">
        <w:rPr>
          <w:bCs/>
          <w:lang w:val="fr-FR"/>
        </w:rPr>
        <w:t>Qaïda</w:t>
      </w:r>
      <w:r w:rsidR="0036505C" w:rsidRPr="000E7AEB">
        <w:rPr>
          <w:bCs/>
          <w:lang w:val="fr-FR"/>
        </w:rPr>
        <w:t>,</w:t>
      </w:r>
      <w:r w:rsidR="00427A2E" w:rsidRPr="000E7AEB">
        <w:rPr>
          <w:bCs/>
          <w:lang w:val="fr-FR"/>
        </w:rPr>
        <w:t xml:space="preserve"> les t</w:t>
      </w:r>
      <w:r w:rsidR="00A40094" w:rsidRPr="000E7AEB">
        <w:rPr>
          <w:bCs/>
          <w:lang w:val="fr-FR"/>
        </w:rPr>
        <w:t>aliban</w:t>
      </w:r>
      <w:r w:rsidR="00990B15" w:rsidRPr="000E7AEB">
        <w:rPr>
          <w:bCs/>
          <w:lang w:val="fr-FR"/>
        </w:rPr>
        <w:t>s</w:t>
      </w:r>
      <w:r w:rsidR="0036505C" w:rsidRPr="000E7AEB">
        <w:rPr>
          <w:bCs/>
          <w:lang w:val="fr-FR"/>
        </w:rPr>
        <w:t xml:space="preserve"> et Daech</w:t>
      </w:r>
      <w:r w:rsidR="00427A2E" w:rsidRPr="000E7AEB">
        <w:rPr>
          <w:bCs/>
          <w:lang w:val="fr-FR"/>
        </w:rPr>
        <w:t>, ainsi que de la ré</w:t>
      </w:r>
      <w:r w:rsidR="00A40094" w:rsidRPr="000E7AEB">
        <w:rPr>
          <w:bCs/>
          <w:lang w:val="fr-FR"/>
        </w:rPr>
        <w:t>solution</w:t>
      </w:r>
      <w:r w:rsidR="00427A2E" w:rsidRPr="000E7AEB">
        <w:rPr>
          <w:bCs/>
          <w:lang w:val="fr-FR"/>
        </w:rPr>
        <w:t> </w:t>
      </w:r>
      <w:r w:rsidR="00A40094" w:rsidRPr="000E7AEB">
        <w:rPr>
          <w:bCs/>
          <w:lang w:val="fr-FR"/>
        </w:rPr>
        <w:t>2199</w:t>
      </w:r>
      <w:r w:rsidR="00427A2E" w:rsidRPr="000E7AEB">
        <w:rPr>
          <w:bCs/>
          <w:lang w:val="fr-FR"/>
        </w:rPr>
        <w:t xml:space="preserve"> sur les mesures visant à tarir le financement du terrorisme, principalement à cause </w:t>
      </w:r>
      <w:r w:rsidR="00C62FDC">
        <w:rPr>
          <w:bCs/>
          <w:lang w:val="fr-FR"/>
        </w:rPr>
        <w:t>d’un retour insuffisant d’informations</w:t>
      </w:r>
      <w:r w:rsidR="00427A2E" w:rsidRPr="000E7AEB">
        <w:rPr>
          <w:bCs/>
          <w:lang w:val="fr-FR"/>
        </w:rPr>
        <w:t xml:space="preserve"> de la part des </w:t>
      </w:r>
      <w:r w:rsidR="00745E28" w:rsidRPr="000E7AEB">
        <w:rPr>
          <w:bCs/>
          <w:lang w:val="fr-FR"/>
        </w:rPr>
        <w:t>État</w:t>
      </w:r>
      <w:r w:rsidR="00427A2E" w:rsidRPr="000E7AEB">
        <w:rPr>
          <w:bCs/>
          <w:lang w:val="fr-FR"/>
        </w:rPr>
        <w:t>s membres</w:t>
      </w:r>
      <w:r w:rsidR="00A40094" w:rsidRPr="000E7AEB">
        <w:rPr>
          <w:bCs/>
          <w:lang w:val="fr-FR"/>
        </w:rPr>
        <w:t>.</w:t>
      </w:r>
    </w:p>
    <w:p w:rsidR="00A40094" w:rsidRPr="000E7AEB" w:rsidRDefault="00A40094" w:rsidP="00917952">
      <w:pPr>
        <w:rPr>
          <w:bCs/>
          <w:lang w:val="fr-FR"/>
        </w:rPr>
      </w:pPr>
    </w:p>
    <w:p w:rsidR="00A40094" w:rsidRPr="000E7AEB" w:rsidRDefault="00427A2E" w:rsidP="00917952">
      <w:pPr>
        <w:numPr>
          <w:ilvl w:val="0"/>
          <w:numId w:val="3"/>
        </w:numPr>
        <w:ind w:left="0" w:firstLine="0"/>
        <w:rPr>
          <w:bCs/>
          <w:lang w:val="fr-FR"/>
        </w:rPr>
      </w:pPr>
      <w:r w:rsidRPr="000E7AEB">
        <w:rPr>
          <w:bCs/>
          <w:lang w:val="fr-FR"/>
        </w:rPr>
        <w:t xml:space="preserve">Compte tenu des lacunes du système </w:t>
      </w:r>
      <w:r w:rsidR="00FC1671" w:rsidRPr="000E7AEB">
        <w:rPr>
          <w:bCs/>
          <w:lang w:val="fr-FR"/>
        </w:rPr>
        <w:t xml:space="preserve">onusien, de nouvelles initiatives ont vu le jour au niveau mondial pour relancer la coopération </w:t>
      </w:r>
      <w:r w:rsidR="00A40094" w:rsidRPr="000E7AEB">
        <w:rPr>
          <w:bCs/>
          <w:lang w:val="fr-FR"/>
        </w:rPr>
        <w:t>international</w:t>
      </w:r>
      <w:r w:rsidR="00FC1671" w:rsidRPr="000E7AEB">
        <w:rPr>
          <w:bCs/>
          <w:lang w:val="fr-FR"/>
        </w:rPr>
        <w:t xml:space="preserve">e en matière de lutte </w:t>
      </w:r>
      <w:r w:rsidR="006D12F2">
        <w:rPr>
          <w:bCs/>
          <w:lang w:val="fr-FR"/>
        </w:rPr>
        <w:t>contre le terrorisme</w:t>
      </w:r>
      <w:r w:rsidR="00A40094" w:rsidRPr="000E7AEB">
        <w:rPr>
          <w:bCs/>
          <w:lang w:val="fr-FR"/>
        </w:rPr>
        <w:t xml:space="preserve">. </w:t>
      </w:r>
      <w:r w:rsidR="00FC1671" w:rsidRPr="000E7AEB">
        <w:rPr>
          <w:bCs/>
          <w:lang w:val="fr-FR"/>
        </w:rPr>
        <w:t>Ainsi, le</w:t>
      </w:r>
      <w:r w:rsidR="00A40094" w:rsidRPr="000E7AEB">
        <w:rPr>
          <w:bCs/>
          <w:lang w:val="fr-FR"/>
        </w:rPr>
        <w:t xml:space="preserve"> </w:t>
      </w:r>
      <w:r w:rsidR="00FC1671" w:rsidRPr="000E7AEB">
        <w:rPr>
          <w:bCs/>
          <w:lang w:val="fr-FR"/>
        </w:rPr>
        <w:t>Forum mondial contre le terrorisme</w:t>
      </w:r>
      <w:r w:rsidR="00A40094" w:rsidRPr="000E7AEB">
        <w:rPr>
          <w:bCs/>
          <w:lang w:val="fr-FR"/>
        </w:rPr>
        <w:t xml:space="preserve"> (GCTF), </w:t>
      </w:r>
      <w:r w:rsidR="00FC1671" w:rsidRPr="000E7AEB">
        <w:rPr>
          <w:bCs/>
          <w:lang w:val="fr-FR"/>
        </w:rPr>
        <w:t xml:space="preserve">mis sur pied par la Turquie et les </w:t>
      </w:r>
      <w:r w:rsidR="004B03C0" w:rsidRPr="000E7AEB">
        <w:rPr>
          <w:bCs/>
          <w:lang w:val="fr-FR"/>
        </w:rPr>
        <w:t>État</w:t>
      </w:r>
      <w:r w:rsidR="00FC1671" w:rsidRPr="000E7AEB">
        <w:rPr>
          <w:bCs/>
          <w:lang w:val="fr-FR"/>
        </w:rPr>
        <w:t>s</w:t>
      </w:r>
      <w:r w:rsidR="00DC3281" w:rsidRPr="000E7AEB">
        <w:rPr>
          <w:bCs/>
          <w:lang w:val="fr-FR"/>
        </w:rPr>
        <w:noBreakHyphen/>
      </w:r>
      <w:r w:rsidR="00FC1671" w:rsidRPr="000E7AEB">
        <w:rPr>
          <w:bCs/>
          <w:lang w:val="fr-FR"/>
        </w:rPr>
        <w:t>Unis e</w:t>
      </w:r>
      <w:r w:rsidR="00A40094" w:rsidRPr="000E7AEB">
        <w:rPr>
          <w:bCs/>
          <w:lang w:val="fr-FR"/>
        </w:rPr>
        <w:t>n 2011</w:t>
      </w:r>
      <w:r w:rsidR="004B03C0" w:rsidRPr="000E7AEB">
        <w:rPr>
          <w:bCs/>
          <w:lang w:val="fr-FR"/>
        </w:rPr>
        <w:t xml:space="preserve"> et regroupant</w:t>
      </w:r>
      <w:r w:rsidR="00FC1671" w:rsidRPr="000E7AEB">
        <w:rPr>
          <w:bCs/>
          <w:lang w:val="fr-FR"/>
        </w:rPr>
        <w:t xml:space="preserve"> 29 pays</w:t>
      </w:r>
      <w:r w:rsidR="0036505C" w:rsidRPr="000E7AEB">
        <w:rPr>
          <w:bCs/>
          <w:lang w:val="fr-FR"/>
        </w:rPr>
        <w:t xml:space="preserve"> plus l’UE</w:t>
      </w:r>
      <w:r w:rsidR="00FC1671" w:rsidRPr="000E7AEB">
        <w:rPr>
          <w:bCs/>
          <w:lang w:val="fr-FR"/>
        </w:rPr>
        <w:t>, joue un rôle très</w:t>
      </w:r>
      <w:r w:rsidR="00A40094" w:rsidRPr="000E7AEB">
        <w:rPr>
          <w:bCs/>
          <w:lang w:val="fr-FR"/>
        </w:rPr>
        <w:t xml:space="preserve"> important </w:t>
      </w:r>
      <w:r w:rsidR="00FC1671" w:rsidRPr="000E7AEB">
        <w:rPr>
          <w:bCs/>
          <w:lang w:val="fr-FR"/>
        </w:rPr>
        <w:t>dans la lutte contre le</w:t>
      </w:r>
      <w:r w:rsidR="00A40094" w:rsidRPr="000E7AEB">
        <w:rPr>
          <w:bCs/>
          <w:lang w:val="fr-FR"/>
        </w:rPr>
        <w:t xml:space="preserve"> terrorism</w:t>
      </w:r>
      <w:r w:rsidR="00FC1671" w:rsidRPr="000E7AEB">
        <w:rPr>
          <w:bCs/>
          <w:lang w:val="fr-FR"/>
        </w:rPr>
        <w:t>e</w:t>
      </w:r>
      <w:r w:rsidR="00A40094" w:rsidRPr="000E7AEB">
        <w:rPr>
          <w:bCs/>
          <w:lang w:val="fr-FR"/>
        </w:rPr>
        <w:t xml:space="preserve">. </w:t>
      </w:r>
      <w:r w:rsidR="00FC1671" w:rsidRPr="000E7AEB">
        <w:rPr>
          <w:bCs/>
          <w:lang w:val="fr-FR"/>
        </w:rPr>
        <w:t>Ce cadre de discussion informel</w:t>
      </w:r>
      <w:r w:rsidR="00A05285" w:rsidRPr="000E7AEB">
        <w:rPr>
          <w:bCs/>
          <w:lang w:val="fr-FR"/>
        </w:rPr>
        <w:t>, auquel participent des dirigeants politiques et des fonctionnaires, met</w:t>
      </w:r>
      <w:r w:rsidR="00FC1671" w:rsidRPr="000E7AEB">
        <w:rPr>
          <w:bCs/>
          <w:lang w:val="fr-FR"/>
        </w:rPr>
        <w:t xml:space="preserve"> </w:t>
      </w:r>
      <w:r w:rsidR="00A05285" w:rsidRPr="000E7AEB">
        <w:rPr>
          <w:bCs/>
          <w:lang w:val="fr-FR"/>
        </w:rPr>
        <w:t xml:space="preserve">l’accent sur les </w:t>
      </w:r>
      <w:r w:rsidR="00AC2A22" w:rsidRPr="000E7AEB">
        <w:rPr>
          <w:bCs/>
          <w:lang w:val="fr-FR"/>
        </w:rPr>
        <w:t>résultats concrets</w:t>
      </w:r>
      <w:r w:rsidR="00A40094" w:rsidRPr="000E7AEB">
        <w:rPr>
          <w:bCs/>
          <w:lang w:val="fr-FR"/>
        </w:rPr>
        <w:t xml:space="preserve"> </w:t>
      </w:r>
      <w:r w:rsidR="00A05285" w:rsidRPr="000E7AEB">
        <w:rPr>
          <w:bCs/>
          <w:lang w:val="fr-FR"/>
        </w:rPr>
        <w:t>et relègue au second plan les questions plus générales comme la dé</w:t>
      </w:r>
      <w:r w:rsidR="00A40094" w:rsidRPr="000E7AEB">
        <w:rPr>
          <w:bCs/>
          <w:lang w:val="fr-FR"/>
        </w:rPr>
        <w:t>finition</w:t>
      </w:r>
      <w:r w:rsidR="00A05285" w:rsidRPr="000E7AEB">
        <w:rPr>
          <w:bCs/>
          <w:lang w:val="fr-FR"/>
        </w:rPr>
        <w:t xml:space="preserve"> de l’</w:t>
      </w:r>
      <w:r w:rsidR="00A40094" w:rsidRPr="000E7AEB">
        <w:rPr>
          <w:bCs/>
          <w:lang w:val="fr-FR"/>
        </w:rPr>
        <w:t>extr</w:t>
      </w:r>
      <w:r w:rsidR="00A05285" w:rsidRPr="000E7AEB">
        <w:rPr>
          <w:bCs/>
          <w:lang w:val="fr-FR"/>
        </w:rPr>
        <w:t>é</w:t>
      </w:r>
      <w:r w:rsidR="00A40094" w:rsidRPr="000E7AEB">
        <w:rPr>
          <w:bCs/>
          <w:lang w:val="fr-FR"/>
        </w:rPr>
        <w:t>mism</w:t>
      </w:r>
      <w:r w:rsidR="00AC2A22" w:rsidRPr="000E7AEB">
        <w:rPr>
          <w:bCs/>
          <w:lang w:val="fr-FR"/>
        </w:rPr>
        <w:t>e.</w:t>
      </w:r>
      <w:r w:rsidR="00A40094" w:rsidRPr="000E7AEB">
        <w:rPr>
          <w:bCs/>
          <w:lang w:val="fr-FR"/>
        </w:rPr>
        <w:t xml:space="preserve"> </w:t>
      </w:r>
      <w:r w:rsidR="00AC2A22" w:rsidRPr="000E7AEB">
        <w:rPr>
          <w:bCs/>
          <w:lang w:val="fr-FR"/>
        </w:rPr>
        <w:t xml:space="preserve">Les </w:t>
      </w:r>
      <w:r w:rsidR="0036505C" w:rsidRPr="000E7AEB">
        <w:rPr>
          <w:bCs/>
          <w:lang w:val="fr-FR"/>
        </w:rPr>
        <w:t>six</w:t>
      </w:r>
      <w:r w:rsidR="00AC2A22" w:rsidRPr="000E7AEB">
        <w:rPr>
          <w:bCs/>
          <w:lang w:val="fr-FR"/>
        </w:rPr>
        <w:t xml:space="preserve"> groupes de travail du</w:t>
      </w:r>
      <w:r w:rsidR="00A40094" w:rsidRPr="000E7AEB">
        <w:rPr>
          <w:bCs/>
          <w:lang w:val="fr-FR"/>
        </w:rPr>
        <w:t xml:space="preserve"> GCTF</w:t>
      </w:r>
      <w:r w:rsidR="00AC2A22" w:rsidRPr="000E7AEB">
        <w:rPr>
          <w:bCs/>
          <w:lang w:val="fr-FR"/>
        </w:rPr>
        <w:t xml:space="preserve"> essaient de repérer les défis et les manques de capacités qui se présentent dans le volet civil de la lutte </w:t>
      </w:r>
      <w:r w:rsidR="006D12F2">
        <w:rPr>
          <w:bCs/>
          <w:lang w:val="fr-FR"/>
        </w:rPr>
        <w:t>contre le terrorisme</w:t>
      </w:r>
      <w:r w:rsidR="00AC2A22" w:rsidRPr="000E7AEB">
        <w:rPr>
          <w:bCs/>
          <w:lang w:val="fr-FR"/>
        </w:rPr>
        <w:t xml:space="preserve">, </w:t>
      </w:r>
      <w:r w:rsidR="00400662" w:rsidRPr="000E7AEB">
        <w:rPr>
          <w:bCs/>
          <w:lang w:val="fr-FR"/>
        </w:rPr>
        <w:t>ainsi que</w:t>
      </w:r>
      <w:r w:rsidR="00AC2A22" w:rsidRPr="000E7AEB">
        <w:rPr>
          <w:bCs/>
          <w:lang w:val="fr-FR"/>
        </w:rPr>
        <w:t xml:space="preserve"> de mobiliser la volonté</w:t>
      </w:r>
      <w:r w:rsidR="00A40094" w:rsidRPr="000E7AEB">
        <w:rPr>
          <w:bCs/>
          <w:lang w:val="fr-FR"/>
        </w:rPr>
        <w:t xml:space="preserve"> politi</w:t>
      </w:r>
      <w:r w:rsidR="00AC2A22" w:rsidRPr="000E7AEB">
        <w:rPr>
          <w:bCs/>
          <w:lang w:val="fr-FR"/>
        </w:rPr>
        <w:t xml:space="preserve">que, les ressources financières et les compétences nécessaires pour relever ces défis. L’un des projets du </w:t>
      </w:r>
      <w:r w:rsidR="00A40094" w:rsidRPr="000E7AEB">
        <w:rPr>
          <w:bCs/>
          <w:lang w:val="fr-FR"/>
        </w:rPr>
        <w:t xml:space="preserve">GCTF </w:t>
      </w:r>
      <w:r w:rsidR="00AC2A22" w:rsidRPr="000E7AEB">
        <w:rPr>
          <w:bCs/>
          <w:lang w:val="fr-FR"/>
        </w:rPr>
        <w:t>est</w:t>
      </w:r>
      <w:r w:rsidR="00B37E34">
        <w:rPr>
          <w:bCs/>
          <w:lang w:val="fr-FR"/>
        </w:rPr>
        <w:t xml:space="preserve"> </w:t>
      </w:r>
      <w:r w:rsidR="00AC2A22" w:rsidRPr="000E7AEB">
        <w:rPr>
          <w:bCs/>
          <w:lang w:val="fr-FR"/>
        </w:rPr>
        <w:t>une série de séances de formation</w:t>
      </w:r>
      <w:r w:rsidR="00400662" w:rsidRPr="000E7AEB">
        <w:rPr>
          <w:bCs/>
          <w:lang w:val="fr-FR"/>
        </w:rPr>
        <w:t xml:space="preserve"> visant à </w:t>
      </w:r>
      <w:r w:rsidR="002D72C6" w:rsidRPr="000E7AEB">
        <w:rPr>
          <w:bCs/>
          <w:lang w:val="fr-FR"/>
        </w:rPr>
        <w:t>permettre aux pays intéressés d’</w:t>
      </w:r>
      <w:r w:rsidR="00400662" w:rsidRPr="000E7AEB">
        <w:rPr>
          <w:bCs/>
          <w:lang w:val="fr-FR"/>
        </w:rPr>
        <w:t xml:space="preserve">échanger des bonnes pratiques sur la façon de gérer des enlèvements contre rançon perpétrés par des terroristes. Un autre exemple est un projet centré sur le rôle des autorités judiciaires dans le traitement des affaires de lutte </w:t>
      </w:r>
      <w:r w:rsidR="006D12F2">
        <w:rPr>
          <w:bCs/>
          <w:lang w:val="fr-FR"/>
        </w:rPr>
        <w:t>contre le terrorisme</w:t>
      </w:r>
      <w:r w:rsidR="00400662" w:rsidRPr="000E7AEB">
        <w:rPr>
          <w:bCs/>
          <w:lang w:val="fr-FR"/>
        </w:rPr>
        <w:t xml:space="preserve">, ainsi que sur la manière dont les données issues du renseignement peuvent être utilisées comme preuves dans </w:t>
      </w:r>
      <w:r w:rsidR="007E1786" w:rsidRPr="000E7AEB">
        <w:rPr>
          <w:bCs/>
          <w:lang w:val="fr-FR"/>
        </w:rPr>
        <w:t>des</w:t>
      </w:r>
      <w:r w:rsidR="00400662" w:rsidRPr="000E7AEB">
        <w:rPr>
          <w:bCs/>
          <w:lang w:val="fr-FR"/>
        </w:rPr>
        <w:t xml:space="preserve"> procès</w:t>
      </w:r>
      <w:r w:rsidR="007E1786" w:rsidRPr="000E7AEB">
        <w:rPr>
          <w:bCs/>
          <w:lang w:val="fr-FR"/>
        </w:rPr>
        <w:t xml:space="preserve"> </w:t>
      </w:r>
      <w:r w:rsidR="005709F0" w:rsidRPr="000E7AEB">
        <w:rPr>
          <w:bCs/>
          <w:lang w:val="fr-FR"/>
        </w:rPr>
        <w:t>contre des terroristes</w:t>
      </w:r>
      <w:r w:rsidR="00A40094" w:rsidRPr="000E7AEB">
        <w:rPr>
          <w:bCs/>
          <w:lang w:val="fr-FR"/>
        </w:rPr>
        <w:t>.</w:t>
      </w:r>
    </w:p>
    <w:p w:rsidR="00A40094" w:rsidRPr="000E7AEB" w:rsidRDefault="00A40094" w:rsidP="00917952">
      <w:pPr>
        <w:rPr>
          <w:bCs/>
          <w:lang w:val="fr-FR"/>
        </w:rPr>
      </w:pPr>
    </w:p>
    <w:p w:rsidR="00A40094" w:rsidRPr="000E7AEB" w:rsidRDefault="009018C1" w:rsidP="00917952">
      <w:pPr>
        <w:numPr>
          <w:ilvl w:val="0"/>
          <w:numId w:val="3"/>
        </w:numPr>
        <w:ind w:left="0" w:firstLine="0"/>
        <w:rPr>
          <w:bCs/>
          <w:lang w:val="fr-FR"/>
        </w:rPr>
      </w:pPr>
      <w:r w:rsidRPr="000E7AEB">
        <w:rPr>
          <w:bCs/>
          <w:lang w:val="fr-FR"/>
        </w:rPr>
        <w:t>S’agissant de la surveillance et de l’</w:t>
      </w:r>
      <w:r w:rsidR="00A40094" w:rsidRPr="000E7AEB">
        <w:rPr>
          <w:bCs/>
          <w:lang w:val="fr-FR"/>
        </w:rPr>
        <w:t xml:space="preserve">interception </w:t>
      </w:r>
      <w:r w:rsidRPr="000E7AEB">
        <w:rPr>
          <w:bCs/>
          <w:lang w:val="fr-FR"/>
        </w:rPr>
        <w:t xml:space="preserve">des fonds destinés à des </w:t>
      </w:r>
      <w:r w:rsidR="00A40094" w:rsidRPr="000E7AEB">
        <w:rPr>
          <w:bCs/>
          <w:lang w:val="fr-FR"/>
        </w:rPr>
        <w:t>organisations</w:t>
      </w:r>
      <w:r w:rsidRPr="000E7AEB">
        <w:rPr>
          <w:bCs/>
          <w:lang w:val="fr-FR"/>
        </w:rPr>
        <w:t xml:space="preserve"> terroristes</w:t>
      </w:r>
      <w:r w:rsidR="00A40094" w:rsidRPr="000E7AEB">
        <w:rPr>
          <w:bCs/>
          <w:lang w:val="fr-FR"/>
        </w:rPr>
        <w:t xml:space="preserve">, </w:t>
      </w:r>
      <w:r w:rsidRPr="000E7AEB">
        <w:rPr>
          <w:bCs/>
          <w:lang w:val="fr-FR"/>
        </w:rPr>
        <w:t xml:space="preserve">un travail </w:t>
      </w:r>
      <w:r w:rsidR="00A40094" w:rsidRPr="000E7AEB">
        <w:rPr>
          <w:bCs/>
          <w:lang w:val="fr-FR"/>
        </w:rPr>
        <w:t xml:space="preserve">important </w:t>
      </w:r>
      <w:r w:rsidRPr="000E7AEB">
        <w:rPr>
          <w:bCs/>
          <w:lang w:val="fr-FR"/>
        </w:rPr>
        <w:t>est en train d’être réalisé par le Groupe d’action financière du G7 (GAFI)</w:t>
      </w:r>
      <w:r w:rsidR="00A40094" w:rsidRPr="000E7AEB">
        <w:rPr>
          <w:bCs/>
          <w:lang w:val="fr-FR"/>
        </w:rPr>
        <w:t xml:space="preserve">. </w:t>
      </w:r>
      <w:r w:rsidRPr="000E7AEB">
        <w:rPr>
          <w:bCs/>
          <w:lang w:val="fr-FR"/>
        </w:rPr>
        <w:t xml:space="preserve">Ce groupe a en effet formulé </w:t>
      </w:r>
      <w:r w:rsidR="00A40094" w:rsidRPr="000E7AEB">
        <w:rPr>
          <w:bCs/>
          <w:lang w:val="fr-FR"/>
        </w:rPr>
        <w:t>40</w:t>
      </w:r>
      <w:r w:rsidRPr="000E7AEB">
        <w:rPr>
          <w:bCs/>
          <w:lang w:val="fr-FR"/>
        </w:rPr>
        <w:t> r</w:t>
      </w:r>
      <w:r w:rsidR="00A40094" w:rsidRPr="000E7AEB">
        <w:rPr>
          <w:bCs/>
          <w:lang w:val="fr-FR"/>
        </w:rPr>
        <w:t>ecomm</w:t>
      </w:r>
      <w:r w:rsidRPr="000E7AEB">
        <w:rPr>
          <w:bCs/>
          <w:lang w:val="fr-FR"/>
        </w:rPr>
        <w:t>a</w:t>
      </w:r>
      <w:r w:rsidR="00A40094" w:rsidRPr="000E7AEB">
        <w:rPr>
          <w:bCs/>
          <w:lang w:val="fr-FR"/>
        </w:rPr>
        <w:t>ndations</w:t>
      </w:r>
      <w:r w:rsidRPr="000E7AEB">
        <w:rPr>
          <w:bCs/>
          <w:lang w:val="fr-FR"/>
        </w:rPr>
        <w:t xml:space="preserve"> dont le but est d’établir des normes pour lutter contre le blanchiment de capitaux et le financement du terrorisme</w:t>
      </w:r>
      <w:r w:rsidR="00A40094" w:rsidRPr="000E7AEB">
        <w:rPr>
          <w:bCs/>
          <w:lang w:val="fr-FR"/>
        </w:rPr>
        <w:t xml:space="preserve">. </w:t>
      </w:r>
      <w:r w:rsidRPr="000E7AEB">
        <w:rPr>
          <w:bCs/>
          <w:lang w:val="fr-FR"/>
        </w:rPr>
        <w:t>Afin d’</w:t>
      </w:r>
      <w:r w:rsidR="00A40094" w:rsidRPr="000E7AEB">
        <w:rPr>
          <w:bCs/>
          <w:lang w:val="fr-FR"/>
        </w:rPr>
        <w:t>encourage</w:t>
      </w:r>
      <w:r w:rsidRPr="000E7AEB">
        <w:rPr>
          <w:bCs/>
          <w:lang w:val="fr-FR"/>
        </w:rPr>
        <w:t>r la mise en œuvre de ces recomma</w:t>
      </w:r>
      <w:r w:rsidR="00A40094" w:rsidRPr="000E7AEB">
        <w:rPr>
          <w:bCs/>
          <w:lang w:val="fr-FR"/>
        </w:rPr>
        <w:t xml:space="preserve">ndations, </w:t>
      </w:r>
      <w:r w:rsidRPr="000E7AEB">
        <w:rPr>
          <w:bCs/>
          <w:lang w:val="fr-FR"/>
        </w:rPr>
        <w:t xml:space="preserve">le GAFI a </w:t>
      </w:r>
      <w:r w:rsidR="00225CF3" w:rsidRPr="000E7AEB">
        <w:rPr>
          <w:bCs/>
          <w:lang w:val="fr-FR"/>
        </w:rPr>
        <w:t>diffusé publiquement</w:t>
      </w:r>
      <w:r w:rsidRPr="000E7AEB">
        <w:rPr>
          <w:bCs/>
          <w:lang w:val="fr-FR"/>
        </w:rPr>
        <w:t xml:space="preserve"> les noms des </w:t>
      </w:r>
      <w:r w:rsidR="00C46ABF" w:rsidRPr="000E7AEB">
        <w:rPr>
          <w:bCs/>
          <w:lang w:val="fr-FR"/>
        </w:rPr>
        <w:t>États</w:t>
      </w:r>
      <w:r w:rsidRPr="000E7AEB">
        <w:rPr>
          <w:bCs/>
          <w:lang w:val="fr-FR"/>
        </w:rPr>
        <w:t xml:space="preserve"> </w:t>
      </w:r>
      <w:r w:rsidR="00E520AA" w:rsidRPr="000E7AEB">
        <w:rPr>
          <w:bCs/>
          <w:lang w:val="fr-FR"/>
        </w:rPr>
        <w:t xml:space="preserve">qui </w:t>
      </w:r>
      <w:r w:rsidR="00225CF3" w:rsidRPr="000E7AEB">
        <w:rPr>
          <w:bCs/>
          <w:lang w:val="fr-FR"/>
        </w:rPr>
        <w:t xml:space="preserve">n’ont </w:t>
      </w:r>
      <w:r w:rsidR="00E520AA" w:rsidRPr="000E7AEB">
        <w:rPr>
          <w:bCs/>
          <w:lang w:val="fr-FR"/>
        </w:rPr>
        <w:t>entrepris aucune action, dissuad</w:t>
      </w:r>
      <w:r w:rsidR="00DF7D3F" w:rsidRPr="000E7AEB">
        <w:rPr>
          <w:bCs/>
          <w:lang w:val="fr-FR"/>
        </w:rPr>
        <w:t xml:space="preserve">ant ainsi </w:t>
      </w:r>
      <w:r w:rsidR="00E520AA" w:rsidRPr="000E7AEB">
        <w:rPr>
          <w:bCs/>
          <w:lang w:val="fr-FR"/>
        </w:rPr>
        <w:t>les</w:t>
      </w:r>
      <w:r w:rsidR="00225CF3" w:rsidRPr="000E7AEB">
        <w:rPr>
          <w:bCs/>
          <w:lang w:val="fr-FR"/>
        </w:rPr>
        <w:t xml:space="preserve"> autres pays d’y réaliser des </w:t>
      </w:r>
      <w:r w:rsidR="00E520AA" w:rsidRPr="000E7AEB">
        <w:rPr>
          <w:bCs/>
          <w:lang w:val="fr-FR"/>
        </w:rPr>
        <w:t>investissements</w:t>
      </w:r>
      <w:r w:rsidR="00A40094" w:rsidRPr="000E7AEB">
        <w:rPr>
          <w:bCs/>
          <w:lang w:val="fr-FR"/>
        </w:rPr>
        <w:t>.</w:t>
      </w:r>
      <w:r w:rsidR="00C46ABF" w:rsidRPr="0094023F">
        <w:rPr>
          <w:vertAlign w:val="superscript"/>
        </w:rPr>
        <w:footnoteReference w:id="3"/>
      </w:r>
      <w:r w:rsidR="00A40094" w:rsidRPr="000E7AEB">
        <w:rPr>
          <w:bCs/>
          <w:lang w:val="fr-FR"/>
        </w:rPr>
        <w:t xml:space="preserve"> </w:t>
      </w:r>
      <w:r w:rsidR="00E520AA" w:rsidRPr="000E7AEB">
        <w:rPr>
          <w:bCs/>
          <w:lang w:val="fr-FR"/>
        </w:rPr>
        <w:t>Selon</w:t>
      </w:r>
      <w:r w:rsidR="00A40094" w:rsidRPr="000E7AEB">
        <w:rPr>
          <w:bCs/>
          <w:lang w:val="fr-FR"/>
        </w:rPr>
        <w:t xml:space="preserve"> </w:t>
      </w:r>
      <w:r w:rsidR="00E520AA" w:rsidRPr="000E7AEB">
        <w:rPr>
          <w:bCs/>
          <w:lang w:val="fr-FR"/>
        </w:rPr>
        <w:t xml:space="preserve">le président du GAFI, </w:t>
      </w:r>
      <w:r w:rsidR="00A40094" w:rsidRPr="000E7AEB">
        <w:rPr>
          <w:bCs/>
          <w:lang w:val="fr-FR"/>
        </w:rPr>
        <w:t xml:space="preserve">Je-Yoon Shin, </w:t>
      </w:r>
      <w:r w:rsidR="00E520AA" w:rsidRPr="000E7AEB">
        <w:rPr>
          <w:bCs/>
          <w:lang w:val="fr-FR"/>
        </w:rPr>
        <w:t xml:space="preserve">l’argent est le principal point faible de </w:t>
      </w:r>
      <w:r w:rsidR="00A40094" w:rsidRPr="000E7AEB">
        <w:rPr>
          <w:bCs/>
          <w:lang w:val="fr-FR"/>
        </w:rPr>
        <w:t>Daech</w:t>
      </w:r>
      <w:r w:rsidR="00E520AA" w:rsidRPr="000E7AEB">
        <w:rPr>
          <w:bCs/>
          <w:lang w:val="fr-FR"/>
        </w:rPr>
        <w:t xml:space="preserve">. </w:t>
      </w:r>
      <w:r w:rsidR="00A82208" w:rsidRPr="000E7AEB">
        <w:rPr>
          <w:bCs/>
          <w:lang w:val="fr-FR"/>
        </w:rPr>
        <w:t>Puisque c</w:t>
      </w:r>
      <w:r w:rsidR="00E520AA" w:rsidRPr="000E7AEB">
        <w:rPr>
          <w:bCs/>
          <w:lang w:val="fr-FR"/>
        </w:rPr>
        <w:t xml:space="preserve">ette organisation </w:t>
      </w:r>
      <w:r w:rsidR="00A82208" w:rsidRPr="000E7AEB">
        <w:rPr>
          <w:bCs/>
          <w:lang w:val="fr-FR"/>
        </w:rPr>
        <w:t>aspire à régner sur un « </w:t>
      </w:r>
      <w:r w:rsidR="00DE4090" w:rsidRPr="000E7AEB">
        <w:rPr>
          <w:bCs/>
          <w:lang w:val="fr-FR"/>
        </w:rPr>
        <w:t>État</w:t>
      </w:r>
      <w:r w:rsidR="00A82208" w:rsidRPr="000E7AEB">
        <w:rPr>
          <w:bCs/>
          <w:lang w:val="fr-FR"/>
        </w:rPr>
        <w:t> islamique », un élément central de sa stratégie consiste</w:t>
      </w:r>
      <w:r w:rsidR="00E520AA" w:rsidRPr="000E7AEB">
        <w:rPr>
          <w:bCs/>
          <w:lang w:val="fr-FR"/>
        </w:rPr>
        <w:t xml:space="preserve"> </w:t>
      </w:r>
      <w:r w:rsidR="00A82208" w:rsidRPr="000E7AEB">
        <w:rPr>
          <w:bCs/>
          <w:lang w:val="fr-FR"/>
        </w:rPr>
        <w:t xml:space="preserve">à fournir </w:t>
      </w:r>
      <w:r w:rsidR="00C75873" w:rsidRPr="000E7AEB">
        <w:rPr>
          <w:bCs/>
          <w:lang w:val="fr-FR"/>
        </w:rPr>
        <w:t xml:space="preserve">tous les services qu’un </w:t>
      </w:r>
      <w:r w:rsidR="00E4315E" w:rsidRPr="000E7AEB">
        <w:rPr>
          <w:bCs/>
          <w:lang w:val="fr-FR"/>
        </w:rPr>
        <w:t xml:space="preserve">État </w:t>
      </w:r>
      <w:r w:rsidR="00A82208" w:rsidRPr="000E7AEB">
        <w:rPr>
          <w:bCs/>
          <w:lang w:val="fr-FR"/>
        </w:rPr>
        <w:t>se doit de fournir à l’intérieur des territoires qu’elle contrôle</w:t>
      </w:r>
      <w:r w:rsidR="00C75873" w:rsidRPr="000E7AEB">
        <w:rPr>
          <w:bCs/>
          <w:lang w:val="fr-FR"/>
        </w:rPr>
        <w:t>. Elle a donc besoin de plus d’argent que les autre</w:t>
      </w:r>
      <w:r w:rsidR="008B08DA" w:rsidRPr="000E7AEB">
        <w:rPr>
          <w:bCs/>
          <w:lang w:val="fr-FR"/>
        </w:rPr>
        <w:t xml:space="preserve">s organisations terroristes, raison pour laquelle </w:t>
      </w:r>
      <w:r w:rsidR="007E37D6" w:rsidRPr="000E7AEB">
        <w:rPr>
          <w:bCs/>
          <w:lang w:val="fr-FR"/>
        </w:rPr>
        <w:t>l’interception</w:t>
      </w:r>
      <w:r w:rsidR="008B08DA" w:rsidRPr="000E7AEB">
        <w:rPr>
          <w:bCs/>
          <w:lang w:val="fr-FR"/>
        </w:rPr>
        <w:t xml:space="preserve"> des flux financiers </w:t>
      </w:r>
      <w:r w:rsidR="007E37D6" w:rsidRPr="000E7AEB">
        <w:rPr>
          <w:bCs/>
          <w:lang w:val="fr-FR"/>
        </w:rPr>
        <w:t xml:space="preserve">dont elle bénéficie </w:t>
      </w:r>
      <w:r w:rsidR="008B08DA" w:rsidRPr="000E7AEB">
        <w:rPr>
          <w:bCs/>
          <w:lang w:val="fr-FR"/>
        </w:rPr>
        <w:t xml:space="preserve">doit être au </w:t>
      </w:r>
      <w:r w:rsidR="00844C39" w:rsidRPr="000E7AEB">
        <w:rPr>
          <w:bCs/>
          <w:lang w:val="fr-FR"/>
        </w:rPr>
        <w:t xml:space="preserve">cœur </w:t>
      </w:r>
      <w:r w:rsidR="008B08DA" w:rsidRPr="000E7AEB">
        <w:rPr>
          <w:bCs/>
          <w:lang w:val="fr-FR"/>
        </w:rPr>
        <w:t xml:space="preserve">de la stratégie </w:t>
      </w:r>
      <w:r w:rsidR="00844C39" w:rsidRPr="000E7AEB">
        <w:rPr>
          <w:bCs/>
          <w:lang w:val="fr-FR"/>
        </w:rPr>
        <w:t xml:space="preserve">visant à </w:t>
      </w:r>
      <w:r w:rsidR="005B1F81" w:rsidRPr="000E7AEB">
        <w:rPr>
          <w:bCs/>
          <w:lang w:val="fr-FR"/>
        </w:rPr>
        <w:t xml:space="preserve">la </w:t>
      </w:r>
      <w:r w:rsidR="00844C39" w:rsidRPr="000E7AEB">
        <w:rPr>
          <w:bCs/>
          <w:lang w:val="fr-FR"/>
        </w:rPr>
        <w:t xml:space="preserve">mettre </w:t>
      </w:r>
      <w:r w:rsidR="008B08DA" w:rsidRPr="000E7AEB">
        <w:rPr>
          <w:bCs/>
          <w:lang w:val="fr-FR"/>
        </w:rPr>
        <w:t xml:space="preserve">en échec </w:t>
      </w:r>
      <w:r w:rsidR="00A40094" w:rsidRPr="000E7AEB">
        <w:rPr>
          <w:bCs/>
          <w:lang w:val="fr-FR"/>
        </w:rPr>
        <w:t>(</w:t>
      </w:r>
      <w:r w:rsidR="00C75873" w:rsidRPr="000E7AEB">
        <w:rPr>
          <w:bCs/>
          <w:lang w:val="fr-FR"/>
        </w:rPr>
        <w:t>Nations unies</w:t>
      </w:r>
      <w:r w:rsidR="00A40094" w:rsidRPr="000E7AEB">
        <w:rPr>
          <w:bCs/>
          <w:lang w:val="fr-FR"/>
        </w:rPr>
        <w:t xml:space="preserve">). </w:t>
      </w:r>
      <w:r w:rsidR="0075161A" w:rsidRPr="000E7AEB">
        <w:rPr>
          <w:bCs/>
          <w:lang w:val="fr-FR"/>
        </w:rPr>
        <w:t xml:space="preserve">Les membres du GAFI ont en outre convenu d’accroître la coopération </w:t>
      </w:r>
      <w:r w:rsidR="00FC5059" w:rsidRPr="000E7AEB">
        <w:rPr>
          <w:bCs/>
          <w:lang w:val="fr-FR"/>
        </w:rPr>
        <w:t>avec le</w:t>
      </w:r>
      <w:r w:rsidR="001C28B1" w:rsidRPr="000E7AEB">
        <w:rPr>
          <w:bCs/>
          <w:lang w:val="fr-FR"/>
        </w:rPr>
        <w:t xml:space="preserve"> secteur privé en </w:t>
      </w:r>
      <w:r w:rsidR="0094023F">
        <w:rPr>
          <w:bCs/>
          <w:lang w:val="fr-FR"/>
        </w:rPr>
        <w:t>identifiant</w:t>
      </w:r>
      <w:r w:rsidR="001C28B1" w:rsidRPr="000E7AEB">
        <w:rPr>
          <w:bCs/>
          <w:lang w:val="fr-FR"/>
        </w:rPr>
        <w:t xml:space="preserve"> et </w:t>
      </w:r>
      <w:r w:rsidR="00070D10" w:rsidRPr="000E7AEB">
        <w:rPr>
          <w:bCs/>
          <w:lang w:val="fr-FR"/>
        </w:rPr>
        <w:t xml:space="preserve">en </w:t>
      </w:r>
      <w:r w:rsidR="00C62FDC">
        <w:rPr>
          <w:bCs/>
          <w:lang w:val="fr-FR"/>
        </w:rPr>
        <w:t>partage</w:t>
      </w:r>
      <w:r w:rsidR="001C28B1" w:rsidRPr="000E7AEB">
        <w:rPr>
          <w:bCs/>
          <w:lang w:val="fr-FR"/>
        </w:rPr>
        <w:t>ant les « drapeaux rouges » (indicateurs de financement du terrorisme)</w:t>
      </w:r>
      <w:r w:rsidR="00070D10" w:rsidRPr="000E7AEB">
        <w:rPr>
          <w:bCs/>
          <w:lang w:val="fr-FR"/>
        </w:rPr>
        <w:t>,</w:t>
      </w:r>
      <w:r w:rsidR="001C28B1" w:rsidRPr="000E7AEB">
        <w:rPr>
          <w:bCs/>
          <w:lang w:val="fr-FR"/>
        </w:rPr>
        <w:t xml:space="preserve"> afin d’aider </w:t>
      </w:r>
      <w:r w:rsidR="0094023F">
        <w:rPr>
          <w:bCs/>
          <w:lang w:val="fr-FR"/>
        </w:rPr>
        <w:t>le secteur privé</w:t>
      </w:r>
      <w:r w:rsidR="00FC5059" w:rsidRPr="000E7AEB">
        <w:rPr>
          <w:bCs/>
          <w:lang w:val="fr-FR"/>
        </w:rPr>
        <w:t xml:space="preserve"> </w:t>
      </w:r>
      <w:r w:rsidR="001C28B1" w:rsidRPr="000E7AEB">
        <w:rPr>
          <w:bCs/>
          <w:lang w:val="fr-FR"/>
        </w:rPr>
        <w:t xml:space="preserve">à repérer et notifier </w:t>
      </w:r>
      <w:r w:rsidR="00A23719" w:rsidRPr="000E7AEB">
        <w:rPr>
          <w:bCs/>
          <w:lang w:val="fr-FR"/>
        </w:rPr>
        <w:t>les</w:t>
      </w:r>
      <w:r w:rsidR="00A40094" w:rsidRPr="000E7AEB">
        <w:rPr>
          <w:bCs/>
          <w:lang w:val="fr-FR"/>
        </w:rPr>
        <w:t xml:space="preserve"> activit</w:t>
      </w:r>
      <w:r w:rsidR="001C28B1" w:rsidRPr="000E7AEB">
        <w:rPr>
          <w:bCs/>
          <w:lang w:val="fr-FR"/>
        </w:rPr>
        <w:t>é</w:t>
      </w:r>
      <w:r w:rsidR="00A23719" w:rsidRPr="000E7AEB">
        <w:rPr>
          <w:bCs/>
          <w:lang w:val="fr-FR"/>
        </w:rPr>
        <w:t>s</w:t>
      </w:r>
      <w:r w:rsidR="001C28B1" w:rsidRPr="000E7AEB">
        <w:rPr>
          <w:bCs/>
          <w:lang w:val="fr-FR"/>
        </w:rPr>
        <w:t xml:space="preserve"> suspecte</w:t>
      </w:r>
      <w:r w:rsidR="00A23719" w:rsidRPr="000E7AEB">
        <w:rPr>
          <w:bCs/>
          <w:lang w:val="fr-FR"/>
        </w:rPr>
        <w:t>s</w:t>
      </w:r>
      <w:r w:rsidR="001C28B1" w:rsidRPr="000E7AEB">
        <w:rPr>
          <w:bCs/>
          <w:lang w:val="fr-FR"/>
        </w:rPr>
        <w:t>.</w:t>
      </w:r>
    </w:p>
    <w:p w:rsidR="00A40094" w:rsidRPr="000E7AEB" w:rsidRDefault="00A40094" w:rsidP="00917952">
      <w:pPr>
        <w:rPr>
          <w:bCs/>
          <w:lang w:val="fr-FR"/>
        </w:rPr>
      </w:pPr>
    </w:p>
    <w:p w:rsidR="00A40094" w:rsidRPr="000E7AEB" w:rsidRDefault="0094023F" w:rsidP="00917952">
      <w:pPr>
        <w:numPr>
          <w:ilvl w:val="0"/>
          <w:numId w:val="3"/>
        </w:numPr>
        <w:ind w:left="0" w:firstLine="0"/>
        <w:rPr>
          <w:bCs/>
          <w:lang w:val="fr-FR"/>
        </w:rPr>
      </w:pPr>
      <w:r>
        <w:rPr>
          <w:bCs/>
          <w:lang w:val="fr-FR"/>
        </w:rPr>
        <w:lastRenderedPageBreak/>
        <w:t>Quant aux</w:t>
      </w:r>
      <w:r w:rsidR="00070D10" w:rsidRPr="000E7AEB">
        <w:rPr>
          <w:bCs/>
          <w:lang w:val="fr-FR"/>
        </w:rPr>
        <w:t xml:space="preserve"> échanges de renseignements, les pays </w:t>
      </w:r>
      <w:r>
        <w:rPr>
          <w:bCs/>
          <w:lang w:val="fr-FR"/>
        </w:rPr>
        <w:t>ayant</w:t>
      </w:r>
      <w:r w:rsidR="00070D10" w:rsidRPr="000E7AEB">
        <w:rPr>
          <w:bCs/>
          <w:lang w:val="fr-FR"/>
        </w:rPr>
        <w:t xml:space="preserve"> des liens politiques et historiques</w:t>
      </w:r>
      <w:r>
        <w:rPr>
          <w:bCs/>
          <w:lang w:val="fr-FR"/>
        </w:rPr>
        <w:t xml:space="preserve"> font preuve d’une très étroite coopération</w:t>
      </w:r>
      <w:r w:rsidR="00070D10" w:rsidRPr="000E7AEB">
        <w:rPr>
          <w:bCs/>
          <w:lang w:val="fr-FR"/>
        </w:rPr>
        <w:t>.</w:t>
      </w:r>
      <w:r w:rsidR="00A40094" w:rsidRPr="000E7AEB">
        <w:rPr>
          <w:bCs/>
          <w:lang w:val="fr-FR"/>
        </w:rPr>
        <w:t xml:space="preserve"> </w:t>
      </w:r>
      <w:r w:rsidR="00A40094" w:rsidRPr="00090DCF">
        <w:rPr>
          <w:bCs/>
          <w:i/>
          <w:lang w:val="fr-FR"/>
        </w:rPr>
        <w:t>Five Eyes</w:t>
      </w:r>
      <w:r w:rsidR="00A40094" w:rsidRPr="000E7AEB">
        <w:rPr>
          <w:bCs/>
          <w:lang w:val="fr-FR"/>
        </w:rPr>
        <w:t xml:space="preserve"> </w:t>
      </w:r>
      <w:r w:rsidR="00070D10" w:rsidRPr="000E7AEB">
        <w:rPr>
          <w:bCs/>
          <w:lang w:val="fr-FR"/>
        </w:rPr>
        <w:t>est le nom donné à l’alliance entre les services de renseignement d</w:t>
      </w:r>
      <w:r w:rsidR="006D03A7" w:rsidRPr="000E7AEB">
        <w:rPr>
          <w:bCs/>
          <w:lang w:val="fr-FR"/>
        </w:rPr>
        <w:t>e l</w:t>
      </w:r>
      <w:r w:rsidR="00070D10" w:rsidRPr="000E7AEB">
        <w:rPr>
          <w:bCs/>
          <w:lang w:val="fr-FR"/>
        </w:rPr>
        <w:t>’</w:t>
      </w:r>
      <w:r w:rsidR="00A40094" w:rsidRPr="000E7AEB">
        <w:rPr>
          <w:bCs/>
          <w:lang w:val="fr-FR"/>
        </w:rPr>
        <w:t>Australi</w:t>
      </w:r>
      <w:r w:rsidR="00070D10" w:rsidRPr="000E7AEB">
        <w:rPr>
          <w:bCs/>
          <w:lang w:val="fr-FR"/>
        </w:rPr>
        <w:t>e</w:t>
      </w:r>
      <w:r w:rsidR="00A40094" w:rsidRPr="000E7AEB">
        <w:rPr>
          <w:bCs/>
          <w:lang w:val="fr-FR"/>
        </w:rPr>
        <w:t>,</w:t>
      </w:r>
      <w:r w:rsidR="00070D10" w:rsidRPr="000E7AEB">
        <w:rPr>
          <w:bCs/>
          <w:lang w:val="fr-FR"/>
        </w:rPr>
        <w:t xml:space="preserve"> du</w:t>
      </w:r>
      <w:r w:rsidR="00A40094" w:rsidRPr="000E7AEB">
        <w:rPr>
          <w:bCs/>
          <w:lang w:val="fr-FR"/>
        </w:rPr>
        <w:t xml:space="preserve"> Canada,</w:t>
      </w:r>
      <w:r w:rsidR="00070D10" w:rsidRPr="000E7AEB">
        <w:rPr>
          <w:bCs/>
          <w:lang w:val="fr-FR"/>
        </w:rPr>
        <w:t xml:space="preserve"> des </w:t>
      </w:r>
      <w:r w:rsidR="00F23C1E" w:rsidRPr="000E7AEB">
        <w:rPr>
          <w:bCs/>
          <w:lang w:val="fr-FR"/>
        </w:rPr>
        <w:t>États</w:t>
      </w:r>
      <w:r w:rsidR="00070D10" w:rsidRPr="000E7AEB">
        <w:rPr>
          <w:bCs/>
          <w:lang w:val="fr-FR"/>
        </w:rPr>
        <w:t xml:space="preserve">-Unis, de </w:t>
      </w:r>
      <w:r w:rsidR="006D03A7" w:rsidRPr="000E7AEB">
        <w:rPr>
          <w:bCs/>
          <w:lang w:val="fr-FR"/>
        </w:rPr>
        <w:t xml:space="preserve">la </w:t>
      </w:r>
      <w:r w:rsidR="00070D10" w:rsidRPr="000E7AEB">
        <w:rPr>
          <w:bCs/>
          <w:lang w:val="fr-FR"/>
        </w:rPr>
        <w:t xml:space="preserve">Nouvelle-Zélande et du Royaume-Uni. Ces </w:t>
      </w:r>
      <w:r w:rsidR="00F23C1E" w:rsidRPr="000E7AEB">
        <w:rPr>
          <w:bCs/>
          <w:lang w:val="fr-FR"/>
        </w:rPr>
        <w:t>États</w:t>
      </w:r>
      <w:r w:rsidR="00070D10" w:rsidRPr="000E7AEB">
        <w:rPr>
          <w:bCs/>
          <w:lang w:val="fr-FR"/>
        </w:rPr>
        <w:t xml:space="preserve"> sont liés en vertu de l’accord UKUSA de 1947, qui établit une coopération dans le domaine des renseignements électromagnétiques. Les détails d</w:t>
      </w:r>
      <w:r w:rsidR="00612725" w:rsidRPr="000E7AEB">
        <w:rPr>
          <w:bCs/>
          <w:lang w:val="fr-FR"/>
        </w:rPr>
        <w:t xml:space="preserve">e cet accord sont secrets, mais chaque pays membre de </w:t>
      </w:r>
      <w:r w:rsidR="00A40094" w:rsidRPr="00090DCF">
        <w:rPr>
          <w:bCs/>
          <w:i/>
          <w:lang w:val="fr-FR"/>
        </w:rPr>
        <w:t>Five Eyes</w:t>
      </w:r>
      <w:r w:rsidR="00A40094" w:rsidRPr="000E7AEB">
        <w:rPr>
          <w:bCs/>
          <w:lang w:val="fr-FR"/>
        </w:rPr>
        <w:t xml:space="preserve"> </w:t>
      </w:r>
      <w:r w:rsidR="00612725" w:rsidRPr="000E7AEB">
        <w:rPr>
          <w:bCs/>
          <w:lang w:val="fr-FR"/>
        </w:rPr>
        <w:t>serait responsable de la collecte et de l’analyse de renseignements pour une certaine région du globe, et partager</w:t>
      </w:r>
      <w:r w:rsidR="006D03A7" w:rsidRPr="000E7AEB">
        <w:rPr>
          <w:bCs/>
          <w:lang w:val="fr-FR"/>
        </w:rPr>
        <w:t>ait</w:t>
      </w:r>
      <w:r w:rsidR="00612725" w:rsidRPr="000E7AEB">
        <w:rPr>
          <w:bCs/>
          <w:lang w:val="fr-FR"/>
        </w:rPr>
        <w:t xml:space="preserve"> les résultats avec les quatre autre</w:t>
      </w:r>
      <w:r w:rsidR="006D03A7" w:rsidRPr="000E7AEB">
        <w:rPr>
          <w:bCs/>
          <w:lang w:val="fr-FR"/>
        </w:rPr>
        <w:t>s</w:t>
      </w:r>
      <w:r w:rsidR="00612725" w:rsidRPr="000E7AEB">
        <w:rPr>
          <w:bCs/>
          <w:lang w:val="fr-FR"/>
        </w:rPr>
        <w:t xml:space="preserve"> membres. </w:t>
      </w:r>
      <w:r w:rsidR="00857FD7" w:rsidRPr="000E7AEB">
        <w:rPr>
          <w:bCs/>
          <w:lang w:val="fr-FR"/>
        </w:rPr>
        <w:t xml:space="preserve">L’accord </w:t>
      </w:r>
      <w:r w:rsidR="00844C39" w:rsidRPr="000E7AEB">
        <w:rPr>
          <w:bCs/>
          <w:lang w:val="fr-FR"/>
        </w:rPr>
        <w:t>pose</w:t>
      </w:r>
      <w:r w:rsidR="00857FD7" w:rsidRPr="000E7AEB">
        <w:rPr>
          <w:bCs/>
          <w:lang w:val="fr-FR"/>
        </w:rPr>
        <w:t xml:space="preserve"> également </w:t>
      </w:r>
      <w:r w:rsidR="00844C39" w:rsidRPr="000E7AEB">
        <w:rPr>
          <w:bCs/>
          <w:lang w:val="fr-FR"/>
        </w:rPr>
        <w:t xml:space="preserve">le principe </w:t>
      </w:r>
      <w:r w:rsidR="00857FD7" w:rsidRPr="000E7AEB">
        <w:rPr>
          <w:bCs/>
          <w:lang w:val="fr-FR"/>
        </w:rPr>
        <w:t xml:space="preserve">que les membres de </w:t>
      </w:r>
      <w:r w:rsidR="00A40094" w:rsidRPr="000017F2">
        <w:rPr>
          <w:bCs/>
          <w:i/>
          <w:lang w:val="fr-FR"/>
        </w:rPr>
        <w:t>Five Eyes</w:t>
      </w:r>
      <w:r w:rsidR="00857FD7" w:rsidRPr="000E7AEB">
        <w:rPr>
          <w:bCs/>
          <w:lang w:val="fr-FR"/>
        </w:rPr>
        <w:t xml:space="preserve"> n’espionnent pas leurs citoyens respectifs. Les membres de </w:t>
      </w:r>
      <w:r w:rsidR="00A40094" w:rsidRPr="00090DCF">
        <w:rPr>
          <w:bCs/>
          <w:i/>
          <w:lang w:val="fr-FR"/>
        </w:rPr>
        <w:t>Five Eyes</w:t>
      </w:r>
      <w:r w:rsidR="00A40094" w:rsidRPr="000E7AEB">
        <w:rPr>
          <w:bCs/>
          <w:lang w:val="fr-FR"/>
        </w:rPr>
        <w:t xml:space="preserve"> </w:t>
      </w:r>
      <w:r w:rsidR="00857FD7" w:rsidRPr="000E7AEB">
        <w:rPr>
          <w:bCs/>
          <w:lang w:val="fr-FR"/>
        </w:rPr>
        <w:t xml:space="preserve">coopèrent avec des pays tiers dans deux autres </w:t>
      </w:r>
      <w:r w:rsidR="00844C39" w:rsidRPr="000E7AEB">
        <w:rPr>
          <w:bCs/>
          <w:lang w:val="fr-FR"/>
        </w:rPr>
        <w:t>groupes</w:t>
      </w:r>
      <w:r w:rsidR="00857FD7" w:rsidRPr="000E7AEB">
        <w:rPr>
          <w:bCs/>
          <w:lang w:val="fr-FR"/>
        </w:rPr>
        <w:t xml:space="preserve"> au moins : </w:t>
      </w:r>
      <w:r w:rsidR="00A40094" w:rsidRPr="00090DCF">
        <w:rPr>
          <w:bCs/>
          <w:i/>
          <w:lang w:val="fr-FR"/>
        </w:rPr>
        <w:t>Nine Eyes</w:t>
      </w:r>
      <w:r w:rsidR="00A40094" w:rsidRPr="000E7AEB">
        <w:rPr>
          <w:bCs/>
          <w:lang w:val="fr-FR"/>
        </w:rPr>
        <w:t xml:space="preserve"> (</w:t>
      </w:r>
      <w:r w:rsidR="00857FD7" w:rsidRPr="000E7AEB">
        <w:rPr>
          <w:bCs/>
          <w:lang w:val="fr-FR"/>
        </w:rPr>
        <w:t xml:space="preserve">les pays de </w:t>
      </w:r>
      <w:r w:rsidR="00A40094" w:rsidRPr="000017F2">
        <w:rPr>
          <w:bCs/>
          <w:i/>
          <w:lang w:val="fr-FR"/>
        </w:rPr>
        <w:t>Five Eyes</w:t>
      </w:r>
      <w:r w:rsidR="00A40094" w:rsidRPr="000E7AEB">
        <w:rPr>
          <w:bCs/>
          <w:lang w:val="fr-FR"/>
        </w:rPr>
        <w:t xml:space="preserve"> plus </w:t>
      </w:r>
      <w:r w:rsidR="00857FD7" w:rsidRPr="000E7AEB">
        <w:rPr>
          <w:bCs/>
          <w:lang w:val="fr-FR"/>
        </w:rPr>
        <w:t xml:space="preserve">le </w:t>
      </w:r>
      <w:r w:rsidR="00A40094" w:rsidRPr="000E7AEB">
        <w:rPr>
          <w:bCs/>
          <w:lang w:val="fr-FR"/>
        </w:rPr>
        <w:t>D</w:t>
      </w:r>
      <w:r w:rsidR="00857FD7" w:rsidRPr="000E7AEB">
        <w:rPr>
          <w:bCs/>
          <w:lang w:val="fr-FR"/>
        </w:rPr>
        <w:t>a</w:t>
      </w:r>
      <w:r w:rsidR="00A40094" w:rsidRPr="000E7AEB">
        <w:rPr>
          <w:bCs/>
          <w:lang w:val="fr-FR"/>
        </w:rPr>
        <w:t>n</w:t>
      </w:r>
      <w:r w:rsidR="00857FD7" w:rsidRPr="000E7AEB">
        <w:rPr>
          <w:bCs/>
          <w:lang w:val="fr-FR"/>
        </w:rPr>
        <w:t>e</w:t>
      </w:r>
      <w:r w:rsidR="00A40094" w:rsidRPr="000E7AEB">
        <w:rPr>
          <w:bCs/>
          <w:lang w:val="fr-FR"/>
        </w:rPr>
        <w:t xml:space="preserve">mark, </w:t>
      </w:r>
      <w:r w:rsidR="00857FD7" w:rsidRPr="000E7AEB">
        <w:rPr>
          <w:bCs/>
          <w:lang w:val="fr-FR"/>
        </w:rPr>
        <w:t xml:space="preserve">la </w:t>
      </w:r>
      <w:r w:rsidR="00A40094" w:rsidRPr="000E7AEB">
        <w:rPr>
          <w:bCs/>
          <w:lang w:val="fr-FR"/>
        </w:rPr>
        <w:t>France,</w:t>
      </w:r>
      <w:r w:rsidR="00857FD7" w:rsidRPr="000E7AEB">
        <w:rPr>
          <w:bCs/>
          <w:lang w:val="fr-FR"/>
        </w:rPr>
        <w:t xml:space="preserve"> la Norvège et les Pays-Bas) et </w:t>
      </w:r>
      <w:r w:rsidR="00A40094" w:rsidRPr="000017F2">
        <w:rPr>
          <w:bCs/>
          <w:i/>
          <w:lang w:val="fr-FR"/>
        </w:rPr>
        <w:t>14 Eyes</w:t>
      </w:r>
      <w:r w:rsidR="00A40094" w:rsidRPr="000E7AEB">
        <w:rPr>
          <w:bCs/>
          <w:lang w:val="fr-FR"/>
        </w:rPr>
        <w:t xml:space="preserve"> (</w:t>
      </w:r>
      <w:r w:rsidR="00857FD7" w:rsidRPr="000E7AEB">
        <w:rPr>
          <w:bCs/>
          <w:lang w:val="fr-FR"/>
        </w:rPr>
        <w:t xml:space="preserve">les pays de </w:t>
      </w:r>
      <w:r w:rsidR="00A40094" w:rsidRPr="00090DCF">
        <w:rPr>
          <w:bCs/>
          <w:i/>
          <w:lang w:val="fr-FR"/>
        </w:rPr>
        <w:t>Nine Eyes</w:t>
      </w:r>
      <w:r w:rsidR="00A40094" w:rsidRPr="000E7AEB">
        <w:rPr>
          <w:bCs/>
          <w:lang w:val="fr-FR"/>
        </w:rPr>
        <w:t xml:space="preserve"> plus </w:t>
      </w:r>
      <w:r w:rsidR="00857FD7" w:rsidRPr="000E7AEB">
        <w:rPr>
          <w:bCs/>
          <w:lang w:val="fr-FR"/>
        </w:rPr>
        <w:t>l’Allemagne, la Belgique, l’Espagne, l’Italie et la Suède</w:t>
      </w:r>
      <w:r w:rsidR="00A40094" w:rsidRPr="000E7AEB">
        <w:rPr>
          <w:bCs/>
          <w:lang w:val="fr-FR"/>
        </w:rPr>
        <w:t xml:space="preserve">). </w:t>
      </w:r>
      <w:r w:rsidR="00857FD7" w:rsidRPr="000E7AEB">
        <w:rPr>
          <w:bCs/>
          <w:lang w:val="fr-FR"/>
        </w:rPr>
        <w:t>La</w:t>
      </w:r>
      <w:r w:rsidR="00A40094" w:rsidRPr="000E7AEB">
        <w:rPr>
          <w:bCs/>
          <w:lang w:val="fr-FR"/>
        </w:rPr>
        <w:t xml:space="preserve"> question </w:t>
      </w:r>
      <w:r w:rsidR="00857FD7" w:rsidRPr="000E7AEB">
        <w:rPr>
          <w:bCs/>
          <w:lang w:val="fr-FR"/>
        </w:rPr>
        <w:t xml:space="preserve">de </w:t>
      </w:r>
      <w:r w:rsidR="000017F2">
        <w:rPr>
          <w:bCs/>
          <w:lang w:val="fr-FR"/>
        </w:rPr>
        <w:t>l’ouverture</w:t>
      </w:r>
      <w:r w:rsidR="00857FD7" w:rsidRPr="000E7AEB">
        <w:rPr>
          <w:bCs/>
          <w:lang w:val="fr-FR"/>
        </w:rPr>
        <w:t xml:space="preserve"> du format de </w:t>
      </w:r>
      <w:r w:rsidR="00A40094" w:rsidRPr="00090DCF">
        <w:rPr>
          <w:bCs/>
          <w:i/>
          <w:lang w:val="fr-FR"/>
        </w:rPr>
        <w:t>Five Eyes</w:t>
      </w:r>
      <w:r w:rsidR="00A40094" w:rsidRPr="000E7AEB">
        <w:rPr>
          <w:bCs/>
          <w:lang w:val="fr-FR"/>
        </w:rPr>
        <w:t xml:space="preserve"> </w:t>
      </w:r>
      <w:r w:rsidR="000017F2">
        <w:rPr>
          <w:bCs/>
          <w:lang w:val="fr-FR"/>
        </w:rPr>
        <w:t xml:space="preserve">à de nouveaux membres </w:t>
      </w:r>
      <w:r w:rsidR="00990B15" w:rsidRPr="000E7AEB">
        <w:rPr>
          <w:bCs/>
          <w:lang w:val="fr-FR"/>
        </w:rPr>
        <w:t>se poserait ponctuell</w:t>
      </w:r>
      <w:r w:rsidR="00FC5059" w:rsidRPr="000E7AEB">
        <w:rPr>
          <w:bCs/>
          <w:lang w:val="fr-FR"/>
        </w:rPr>
        <w:t>ement</w:t>
      </w:r>
      <w:r w:rsidR="00F23C1E" w:rsidRPr="000E7AEB">
        <w:rPr>
          <w:bCs/>
          <w:lang w:val="fr-FR"/>
        </w:rPr>
        <w:t>.</w:t>
      </w:r>
      <w:r w:rsidR="00A40094" w:rsidRPr="000E7AEB">
        <w:rPr>
          <w:bCs/>
          <w:lang w:val="fr-FR"/>
        </w:rPr>
        <w:t xml:space="preserve"> </w:t>
      </w:r>
    </w:p>
    <w:p w:rsidR="00A40094" w:rsidRPr="000E7AEB" w:rsidRDefault="00A40094" w:rsidP="00917952">
      <w:pPr>
        <w:rPr>
          <w:bCs/>
          <w:lang w:val="fr-FR"/>
        </w:rPr>
      </w:pPr>
    </w:p>
    <w:p w:rsidR="00A40094" w:rsidRPr="000E7AEB" w:rsidRDefault="009307FD" w:rsidP="00917952">
      <w:pPr>
        <w:numPr>
          <w:ilvl w:val="0"/>
          <w:numId w:val="3"/>
        </w:numPr>
        <w:ind w:left="0" w:firstLine="0"/>
        <w:rPr>
          <w:bCs/>
          <w:lang w:val="fr-FR"/>
        </w:rPr>
      </w:pPr>
      <w:r w:rsidRPr="000E7AEB">
        <w:rPr>
          <w:bCs/>
          <w:lang w:val="fr-FR"/>
        </w:rPr>
        <w:t xml:space="preserve">La lutte contre le terrorisme est un </w:t>
      </w:r>
      <w:r w:rsidR="00416BDB" w:rsidRPr="000E7AEB">
        <w:rPr>
          <w:bCs/>
          <w:lang w:val="fr-FR"/>
        </w:rPr>
        <w:t xml:space="preserve">domaine de travail </w:t>
      </w:r>
      <w:r w:rsidRPr="000E7AEB">
        <w:rPr>
          <w:bCs/>
          <w:lang w:val="fr-FR"/>
        </w:rPr>
        <w:t xml:space="preserve">de premier plan </w:t>
      </w:r>
      <w:r w:rsidR="00416BDB" w:rsidRPr="000E7AEB">
        <w:rPr>
          <w:bCs/>
          <w:lang w:val="fr-FR"/>
        </w:rPr>
        <w:t>pour</w:t>
      </w:r>
      <w:r w:rsidRPr="000E7AEB">
        <w:rPr>
          <w:bCs/>
          <w:lang w:val="fr-FR"/>
        </w:rPr>
        <w:t xml:space="preserve"> l’</w:t>
      </w:r>
      <w:r w:rsidR="00A40094" w:rsidRPr="000E7AEB">
        <w:rPr>
          <w:bCs/>
          <w:lang w:val="fr-FR"/>
        </w:rPr>
        <w:t xml:space="preserve">OSCE. </w:t>
      </w:r>
      <w:r w:rsidR="008F6891" w:rsidRPr="000E7AEB">
        <w:rPr>
          <w:bCs/>
          <w:lang w:val="fr-FR"/>
        </w:rPr>
        <w:t>L’organisation a mis au point une stratégie intitulée</w:t>
      </w:r>
      <w:r w:rsidR="00A40094" w:rsidRPr="000E7AEB">
        <w:rPr>
          <w:bCs/>
          <w:lang w:val="fr-FR"/>
        </w:rPr>
        <w:t xml:space="preserve"> </w:t>
      </w:r>
      <w:r w:rsidR="008F6891" w:rsidRPr="000E7AEB">
        <w:rPr>
          <w:bCs/>
          <w:lang w:val="fr-FR"/>
        </w:rPr>
        <w:t>« Cadre consolidé de l’OSCE pour la lutte contre le terrorisme »</w:t>
      </w:r>
      <w:r w:rsidR="00A40094" w:rsidRPr="000E7AEB">
        <w:rPr>
          <w:bCs/>
          <w:lang w:val="fr-FR"/>
        </w:rPr>
        <w:t xml:space="preserve">, </w:t>
      </w:r>
      <w:r w:rsidR="008F6891" w:rsidRPr="000E7AEB">
        <w:rPr>
          <w:bCs/>
          <w:lang w:val="fr-FR"/>
        </w:rPr>
        <w:t>qui met en relief les principes opérationnels suivis par l’OSCE dans son rôle contre le terrorisme et en précise l’orientation stratégique pour guider les activités futures</w:t>
      </w:r>
      <w:r w:rsidR="00A40094" w:rsidRPr="000E7AEB">
        <w:rPr>
          <w:bCs/>
          <w:lang w:val="fr-FR"/>
        </w:rPr>
        <w:t xml:space="preserve">. </w:t>
      </w:r>
      <w:r w:rsidR="008F6891" w:rsidRPr="000E7AEB">
        <w:rPr>
          <w:bCs/>
          <w:lang w:val="fr-FR"/>
        </w:rPr>
        <w:t>L</w:t>
      </w:r>
      <w:r w:rsidR="005F1BE2" w:rsidRPr="000E7AEB">
        <w:rPr>
          <w:bCs/>
          <w:lang w:val="fr-FR"/>
        </w:rPr>
        <w:t>’Unité d’action contre le terrorisme du</w:t>
      </w:r>
      <w:r w:rsidR="008F6891" w:rsidRPr="000E7AEB">
        <w:rPr>
          <w:bCs/>
          <w:lang w:val="fr-FR"/>
        </w:rPr>
        <w:t xml:space="preserve"> </w:t>
      </w:r>
      <w:r w:rsidR="00A40094" w:rsidRPr="000E7AEB">
        <w:rPr>
          <w:bCs/>
          <w:lang w:val="fr-FR"/>
        </w:rPr>
        <w:t>D</w:t>
      </w:r>
      <w:r w:rsidR="008F6891" w:rsidRPr="000E7AEB">
        <w:rPr>
          <w:bCs/>
          <w:lang w:val="fr-FR"/>
        </w:rPr>
        <w:t>épartement des menaces transnationales</w:t>
      </w:r>
      <w:r w:rsidR="005F1BE2" w:rsidRPr="000E7AEB">
        <w:rPr>
          <w:bCs/>
          <w:lang w:val="fr-FR"/>
        </w:rPr>
        <w:t xml:space="preserve"> de l’</w:t>
      </w:r>
      <w:r w:rsidR="00416BDB" w:rsidRPr="000E7AEB">
        <w:rPr>
          <w:bCs/>
          <w:lang w:val="fr-FR"/>
        </w:rPr>
        <w:t>organisation</w:t>
      </w:r>
      <w:r w:rsidR="005F1BE2" w:rsidRPr="000E7AEB">
        <w:rPr>
          <w:bCs/>
          <w:lang w:val="fr-FR"/>
        </w:rPr>
        <w:t xml:space="preserve"> apporte </w:t>
      </w:r>
      <w:r w:rsidR="00416BDB" w:rsidRPr="000E7AEB">
        <w:rPr>
          <w:bCs/>
          <w:lang w:val="fr-FR"/>
        </w:rPr>
        <w:t xml:space="preserve">un soutien </w:t>
      </w:r>
      <w:r w:rsidR="00E53BD2" w:rsidRPr="000E7AEB">
        <w:rPr>
          <w:bCs/>
          <w:lang w:val="fr-FR"/>
        </w:rPr>
        <w:t xml:space="preserve">aux </w:t>
      </w:r>
      <w:r w:rsidR="005F0C2C" w:rsidRPr="000E7AEB">
        <w:rPr>
          <w:bCs/>
          <w:lang w:val="fr-FR"/>
        </w:rPr>
        <w:t>États</w:t>
      </w:r>
      <w:r w:rsidR="00E53BD2" w:rsidRPr="000E7AEB">
        <w:rPr>
          <w:bCs/>
          <w:lang w:val="fr-FR"/>
        </w:rPr>
        <w:t xml:space="preserve"> dans des domaines comme la mise en œuvre d’un cadre juridique </w:t>
      </w:r>
      <w:r w:rsidR="00A40094" w:rsidRPr="000E7AEB">
        <w:rPr>
          <w:bCs/>
          <w:lang w:val="fr-FR"/>
        </w:rPr>
        <w:t xml:space="preserve">international </w:t>
      </w:r>
      <w:r w:rsidR="0000626E" w:rsidRPr="000E7AEB">
        <w:rPr>
          <w:bCs/>
          <w:lang w:val="fr-FR"/>
        </w:rPr>
        <w:t xml:space="preserve">contre le </w:t>
      </w:r>
      <w:r w:rsidR="00A40094" w:rsidRPr="000E7AEB">
        <w:rPr>
          <w:bCs/>
          <w:lang w:val="fr-FR"/>
        </w:rPr>
        <w:t>terrorism</w:t>
      </w:r>
      <w:r w:rsidR="0000626E" w:rsidRPr="000E7AEB">
        <w:rPr>
          <w:bCs/>
          <w:lang w:val="fr-FR"/>
        </w:rPr>
        <w:t>e</w:t>
      </w:r>
      <w:r w:rsidR="00A40094" w:rsidRPr="000E7AEB">
        <w:rPr>
          <w:bCs/>
          <w:lang w:val="fr-FR"/>
        </w:rPr>
        <w:t>,</w:t>
      </w:r>
      <w:r w:rsidR="0000626E" w:rsidRPr="000E7AEB">
        <w:rPr>
          <w:bCs/>
          <w:lang w:val="fr-FR"/>
        </w:rPr>
        <w:t xml:space="preserve"> le renforcement de la sécurité des documents de voyage, la lutte contre l’extré</w:t>
      </w:r>
      <w:r w:rsidR="00A40094" w:rsidRPr="000E7AEB">
        <w:rPr>
          <w:bCs/>
          <w:lang w:val="fr-FR"/>
        </w:rPr>
        <w:t>mism</w:t>
      </w:r>
      <w:r w:rsidR="0000626E" w:rsidRPr="000E7AEB">
        <w:rPr>
          <w:bCs/>
          <w:lang w:val="fr-FR"/>
        </w:rPr>
        <w:t xml:space="preserve">e violent, </w:t>
      </w:r>
      <w:r w:rsidR="005F66DB" w:rsidRPr="000E7AEB">
        <w:rPr>
          <w:bCs/>
          <w:lang w:val="fr-FR"/>
        </w:rPr>
        <w:t xml:space="preserve">le blocage des sites </w:t>
      </w:r>
      <w:r w:rsidR="006006A4" w:rsidRPr="000E7AEB">
        <w:rPr>
          <w:bCs/>
          <w:lang w:val="fr-FR"/>
        </w:rPr>
        <w:t>I</w:t>
      </w:r>
      <w:r w:rsidR="005F66DB" w:rsidRPr="000E7AEB">
        <w:rPr>
          <w:bCs/>
          <w:lang w:val="fr-FR"/>
        </w:rPr>
        <w:t xml:space="preserve">nternet </w:t>
      </w:r>
      <w:r w:rsidR="006052A6" w:rsidRPr="000E7AEB">
        <w:rPr>
          <w:bCs/>
          <w:lang w:val="fr-FR"/>
        </w:rPr>
        <w:t>utilisés à des fins terroristes et la protection des infrastructures énergétiques essentielles</w:t>
      </w:r>
      <w:r w:rsidR="00A40094" w:rsidRPr="000E7AEB">
        <w:rPr>
          <w:bCs/>
          <w:lang w:val="fr-FR"/>
        </w:rPr>
        <w:t xml:space="preserve">. </w:t>
      </w:r>
      <w:r w:rsidR="006052A6" w:rsidRPr="000E7AEB">
        <w:rPr>
          <w:bCs/>
          <w:lang w:val="fr-FR"/>
        </w:rPr>
        <w:t>L’</w:t>
      </w:r>
      <w:r w:rsidR="00A40094" w:rsidRPr="000E7AEB">
        <w:rPr>
          <w:bCs/>
          <w:lang w:val="fr-FR"/>
        </w:rPr>
        <w:t>OSCE a</w:t>
      </w:r>
      <w:r w:rsidR="006052A6" w:rsidRPr="000E7AEB">
        <w:rPr>
          <w:bCs/>
          <w:lang w:val="fr-FR"/>
        </w:rPr>
        <w:t xml:space="preserve"> en outre lancé d’importants </w:t>
      </w:r>
      <w:r w:rsidR="00A40094" w:rsidRPr="000E7AEB">
        <w:rPr>
          <w:bCs/>
          <w:lang w:val="fr-FR"/>
        </w:rPr>
        <w:t>projets</w:t>
      </w:r>
      <w:r w:rsidR="006052A6" w:rsidRPr="000E7AEB">
        <w:rPr>
          <w:bCs/>
          <w:lang w:val="fr-FR"/>
        </w:rPr>
        <w:t xml:space="preserve"> dans le domaine de la sécurité des frontières, comme </w:t>
      </w:r>
      <w:r w:rsidR="00990B15" w:rsidRPr="00917952">
        <w:rPr>
          <w:bCs/>
          <w:lang w:val="fr-FR"/>
        </w:rPr>
        <w:t>l’É</w:t>
      </w:r>
      <w:r w:rsidR="002C6BFF" w:rsidRPr="00917952">
        <w:rPr>
          <w:bCs/>
          <w:lang w:val="fr-FR"/>
        </w:rPr>
        <w:t xml:space="preserve">cole des cadres pour la gestion des frontières </w:t>
      </w:r>
      <w:r w:rsidR="006052A6" w:rsidRPr="000E7AEB">
        <w:rPr>
          <w:bCs/>
          <w:lang w:val="fr-FR"/>
        </w:rPr>
        <w:t xml:space="preserve">à Douchanbé, que </w:t>
      </w:r>
      <w:r w:rsidR="000017F2">
        <w:rPr>
          <w:bCs/>
          <w:lang w:val="fr-FR"/>
        </w:rPr>
        <w:t>la</w:t>
      </w:r>
      <w:r w:rsidR="00990B15" w:rsidRPr="000E7AEB">
        <w:rPr>
          <w:bCs/>
          <w:lang w:val="fr-FR"/>
        </w:rPr>
        <w:t xml:space="preserve"> commission</w:t>
      </w:r>
      <w:r w:rsidR="000017F2">
        <w:rPr>
          <w:bCs/>
          <w:lang w:val="fr-FR"/>
        </w:rPr>
        <w:t xml:space="preserve"> sur la dimension civile de la sécurité</w:t>
      </w:r>
      <w:r w:rsidR="00990B15" w:rsidRPr="000E7AEB">
        <w:rPr>
          <w:bCs/>
          <w:lang w:val="fr-FR"/>
        </w:rPr>
        <w:t xml:space="preserve"> a </w:t>
      </w:r>
      <w:r w:rsidR="006052A6" w:rsidRPr="000E7AEB">
        <w:rPr>
          <w:bCs/>
          <w:lang w:val="fr-FR"/>
        </w:rPr>
        <w:t>visité</w:t>
      </w:r>
      <w:r w:rsidR="002C6BFF" w:rsidRPr="000E7AEB">
        <w:rPr>
          <w:bCs/>
          <w:lang w:val="fr-FR"/>
        </w:rPr>
        <w:t>e</w:t>
      </w:r>
      <w:r w:rsidR="006052A6" w:rsidRPr="000E7AEB">
        <w:rPr>
          <w:bCs/>
          <w:lang w:val="fr-FR"/>
        </w:rPr>
        <w:t xml:space="preserve"> en </w:t>
      </w:r>
      <w:r w:rsidR="00A40094" w:rsidRPr="000E7AEB">
        <w:rPr>
          <w:bCs/>
          <w:lang w:val="fr-FR"/>
        </w:rPr>
        <w:t xml:space="preserve">2015. </w:t>
      </w:r>
    </w:p>
    <w:p w:rsidR="00A40094" w:rsidRPr="000E7AEB" w:rsidRDefault="00A40094" w:rsidP="00917952">
      <w:pPr>
        <w:rPr>
          <w:bCs/>
          <w:lang w:val="fr-FR"/>
        </w:rPr>
      </w:pPr>
    </w:p>
    <w:p w:rsidR="00A40094" w:rsidRPr="000E7AEB" w:rsidRDefault="003209AE" w:rsidP="00917952">
      <w:pPr>
        <w:numPr>
          <w:ilvl w:val="0"/>
          <w:numId w:val="3"/>
        </w:numPr>
        <w:ind w:left="0" w:firstLine="0"/>
        <w:rPr>
          <w:bCs/>
          <w:lang w:val="fr-FR"/>
        </w:rPr>
      </w:pPr>
      <w:r w:rsidRPr="000E7AEB">
        <w:rPr>
          <w:bCs/>
          <w:lang w:val="fr-FR"/>
        </w:rPr>
        <w:t>Suite à l’utilisation, le 11 septembre 2001, d’un avion civil pour commettre un</w:t>
      </w:r>
      <w:r w:rsidR="0034655B" w:rsidRPr="000E7AEB">
        <w:rPr>
          <w:bCs/>
          <w:lang w:val="fr-FR"/>
        </w:rPr>
        <w:t xml:space="preserve"> attentat,</w:t>
      </w:r>
      <w:r w:rsidRPr="000E7AEB">
        <w:rPr>
          <w:bCs/>
          <w:lang w:val="fr-FR"/>
        </w:rPr>
        <w:t xml:space="preserve"> des mesures ont été prises pour améliorer la coopération</w:t>
      </w:r>
      <w:r w:rsidR="00A40094" w:rsidRPr="000E7AEB">
        <w:rPr>
          <w:bCs/>
          <w:lang w:val="fr-FR"/>
        </w:rPr>
        <w:t xml:space="preserve"> international</w:t>
      </w:r>
      <w:r w:rsidRPr="000E7AEB">
        <w:rPr>
          <w:bCs/>
          <w:lang w:val="fr-FR"/>
        </w:rPr>
        <w:t xml:space="preserve">e dans le domaine de la sécurité aérienne. Les organisations compétentes telles que </w:t>
      </w:r>
      <w:r w:rsidR="00990B15" w:rsidRPr="000E7AEB">
        <w:rPr>
          <w:bCs/>
          <w:lang w:val="fr-FR"/>
        </w:rPr>
        <w:t>Eurocontrol</w:t>
      </w:r>
      <w:r w:rsidR="00A40094" w:rsidRPr="000E7AEB">
        <w:rPr>
          <w:bCs/>
          <w:lang w:val="fr-FR"/>
        </w:rPr>
        <w:t xml:space="preserve">, </w:t>
      </w:r>
      <w:r w:rsidRPr="000E7AEB">
        <w:rPr>
          <w:bCs/>
          <w:lang w:val="fr-FR"/>
        </w:rPr>
        <w:t>l’Organisation de l’aviation civile in</w:t>
      </w:r>
      <w:r w:rsidR="00A40094" w:rsidRPr="000E7AEB">
        <w:rPr>
          <w:bCs/>
          <w:lang w:val="fr-FR"/>
        </w:rPr>
        <w:t>ternational</w:t>
      </w:r>
      <w:r w:rsidRPr="000E7AEB">
        <w:rPr>
          <w:bCs/>
          <w:lang w:val="fr-FR"/>
        </w:rPr>
        <w:t xml:space="preserve">e, </w:t>
      </w:r>
      <w:r w:rsidR="0000605E" w:rsidRPr="000E7AEB">
        <w:rPr>
          <w:bCs/>
          <w:lang w:val="fr-FR"/>
        </w:rPr>
        <w:t xml:space="preserve">les principales autorités chargées de l’aviation et de la sécurité, </w:t>
      </w:r>
      <w:r w:rsidRPr="000E7AEB">
        <w:rPr>
          <w:bCs/>
          <w:lang w:val="fr-FR"/>
        </w:rPr>
        <w:t xml:space="preserve">les groupements de compagnies aériennes et les </w:t>
      </w:r>
      <w:r w:rsidR="00A40094" w:rsidRPr="000E7AEB">
        <w:rPr>
          <w:bCs/>
          <w:lang w:val="fr-FR"/>
        </w:rPr>
        <w:t>associations</w:t>
      </w:r>
      <w:r w:rsidRPr="000E7AEB">
        <w:rPr>
          <w:bCs/>
          <w:lang w:val="fr-FR"/>
        </w:rPr>
        <w:t xml:space="preserve"> de pilote</w:t>
      </w:r>
      <w:r w:rsidR="004E6DBD" w:rsidRPr="000E7AEB">
        <w:rPr>
          <w:bCs/>
          <w:lang w:val="fr-FR"/>
        </w:rPr>
        <w:t>s</w:t>
      </w:r>
      <w:r w:rsidR="0000605E" w:rsidRPr="000E7AEB">
        <w:rPr>
          <w:bCs/>
          <w:lang w:val="fr-FR"/>
        </w:rPr>
        <w:t xml:space="preserve">, mais aussi l’OTAN, ont collectivement </w:t>
      </w:r>
      <w:r w:rsidR="000A7126" w:rsidRPr="000E7AEB">
        <w:rPr>
          <w:bCs/>
          <w:lang w:val="fr-FR"/>
        </w:rPr>
        <w:t xml:space="preserve">accompli </w:t>
      </w:r>
      <w:r w:rsidR="0000605E" w:rsidRPr="000E7AEB">
        <w:rPr>
          <w:bCs/>
          <w:lang w:val="fr-FR"/>
        </w:rPr>
        <w:t xml:space="preserve">de gros efforts pour améliorer la coordination </w:t>
      </w:r>
      <w:r w:rsidR="00A40094" w:rsidRPr="000E7AEB">
        <w:rPr>
          <w:bCs/>
          <w:lang w:val="fr-FR"/>
        </w:rPr>
        <w:t>civil</w:t>
      </w:r>
      <w:r w:rsidR="0000605E" w:rsidRPr="000E7AEB">
        <w:rPr>
          <w:bCs/>
          <w:lang w:val="fr-FR"/>
        </w:rPr>
        <w:t>o-</w:t>
      </w:r>
      <w:r w:rsidR="00A40094" w:rsidRPr="000E7AEB">
        <w:rPr>
          <w:bCs/>
          <w:lang w:val="fr-FR"/>
        </w:rPr>
        <w:t>milita</w:t>
      </w:r>
      <w:r w:rsidR="0000605E" w:rsidRPr="000E7AEB">
        <w:rPr>
          <w:bCs/>
          <w:lang w:val="fr-FR"/>
        </w:rPr>
        <w:t>ire du contrôle du trafic aérien</w:t>
      </w:r>
      <w:r w:rsidR="00A40094" w:rsidRPr="000E7AEB">
        <w:rPr>
          <w:bCs/>
          <w:lang w:val="fr-FR"/>
        </w:rPr>
        <w:t>.</w:t>
      </w:r>
    </w:p>
    <w:p w:rsidR="00A40094" w:rsidRPr="000E7AEB" w:rsidRDefault="00A40094" w:rsidP="00A40094">
      <w:pPr>
        <w:tabs>
          <w:tab w:val="num" w:pos="-2835"/>
        </w:tabs>
        <w:rPr>
          <w:bCs/>
          <w:lang w:val="fr-FR"/>
        </w:rPr>
      </w:pPr>
    </w:p>
    <w:p w:rsidR="00A40094" w:rsidRPr="000E7AEB" w:rsidRDefault="00A40094" w:rsidP="00A40094">
      <w:pPr>
        <w:tabs>
          <w:tab w:val="num" w:pos="-2835"/>
        </w:tabs>
        <w:rPr>
          <w:bCs/>
          <w:lang w:val="fr-FR"/>
        </w:rPr>
      </w:pPr>
    </w:p>
    <w:p w:rsidR="00A40094" w:rsidRPr="000E7AEB" w:rsidRDefault="00A40094" w:rsidP="00A40094">
      <w:pPr>
        <w:pStyle w:val="Heading1"/>
        <w:tabs>
          <w:tab w:val="num" w:pos="-2835"/>
        </w:tabs>
        <w:ind w:left="567" w:hanging="567"/>
        <w:rPr>
          <w:lang w:val="fr-FR"/>
        </w:rPr>
      </w:pPr>
      <w:bookmarkStart w:id="8" w:name="_Toc464750051"/>
      <w:r w:rsidRPr="000E7AEB">
        <w:rPr>
          <w:lang w:val="fr-FR"/>
        </w:rPr>
        <w:t>Val</w:t>
      </w:r>
      <w:r w:rsidR="0034655B" w:rsidRPr="000E7AEB">
        <w:rPr>
          <w:lang w:val="fr-FR"/>
        </w:rPr>
        <w:t>eurs et libert</w:t>
      </w:r>
      <w:r w:rsidR="00355221" w:rsidRPr="000E7AEB">
        <w:rPr>
          <w:lang w:val="fr-FR"/>
        </w:rPr>
        <w:t>É</w:t>
      </w:r>
      <w:r w:rsidR="0034655B" w:rsidRPr="000E7AEB">
        <w:rPr>
          <w:lang w:val="fr-FR"/>
        </w:rPr>
        <w:t xml:space="preserve">s </w:t>
      </w:r>
      <w:r w:rsidR="00C029AE">
        <w:rPr>
          <w:lang w:val="fr-FR"/>
        </w:rPr>
        <w:t>VERSUS</w:t>
      </w:r>
      <w:r w:rsidR="0034655B" w:rsidRPr="000E7AEB">
        <w:rPr>
          <w:lang w:val="fr-FR"/>
        </w:rPr>
        <w:t xml:space="preserve"> s</w:t>
      </w:r>
      <w:r w:rsidR="00355221" w:rsidRPr="000E7AEB">
        <w:rPr>
          <w:lang w:val="fr-FR"/>
        </w:rPr>
        <w:t>É</w:t>
      </w:r>
      <w:r w:rsidR="0034655B" w:rsidRPr="000E7AEB">
        <w:rPr>
          <w:lang w:val="fr-FR"/>
        </w:rPr>
        <w:t>curit</w:t>
      </w:r>
      <w:r w:rsidR="00355221" w:rsidRPr="000E7AEB">
        <w:rPr>
          <w:lang w:val="fr-FR"/>
        </w:rPr>
        <w:t>É</w:t>
      </w:r>
      <w:bookmarkEnd w:id="8"/>
    </w:p>
    <w:p w:rsidR="00A40094" w:rsidRPr="000E7AEB" w:rsidRDefault="00A40094" w:rsidP="00A40094">
      <w:pPr>
        <w:tabs>
          <w:tab w:val="num" w:pos="-2835"/>
        </w:tabs>
        <w:rPr>
          <w:bCs/>
          <w:lang w:val="fr-FR"/>
        </w:rPr>
      </w:pPr>
    </w:p>
    <w:p w:rsidR="00917952" w:rsidRDefault="008025E3" w:rsidP="00917952">
      <w:pPr>
        <w:numPr>
          <w:ilvl w:val="0"/>
          <w:numId w:val="3"/>
        </w:numPr>
        <w:ind w:left="0" w:firstLine="0"/>
        <w:rPr>
          <w:bCs/>
          <w:lang w:val="fr-FR"/>
        </w:rPr>
      </w:pPr>
      <w:r w:rsidRPr="000E7AEB">
        <w:rPr>
          <w:bCs/>
          <w:lang w:val="fr-FR"/>
        </w:rPr>
        <w:t xml:space="preserve">Les appels à une plus grande efficacité des </w:t>
      </w:r>
      <w:r w:rsidR="00A40094" w:rsidRPr="000E7AEB">
        <w:rPr>
          <w:bCs/>
          <w:lang w:val="fr-FR"/>
        </w:rPr>
        <w:t xml:space="preserve">services </w:t>
      </w:r>
      <w:r w:rsidRPr="000E7AEB">
        <w:rPr>
          <w:bCs/>
          <w:lang w:val="fr-FR"/>
        </w:rPr>
        <w:t xml:space="preserve">de sécurité et à une coopération internationale plus poussée en matière de lutte </w:t>
      </w:r>
      <w:r w:rsidR="006D12F2">
        <w:rPr>
          <w:bCs/>
          <w:lang w:val="fr-FR"/>
        </w:rPr>
        <w:t>contre le terrorisme</w:t>
      </w:r>
      <w:r w:rsidRPr="000E7AEB">
        <w:rPr>
          <w:bCs/>
          <w:lang w:val="fr-FR"/>
        </w:rPr>
        <w:t xml:space="preserve"> ont suscité de très vives inquiétudes</w:t>
      </w:r>
      <w:r w:rsidR="00653E01" w:rsidRPr="000E7AEB">
        <w:rPr>
          <w:bCs/>
          <w:lang w:val="fr-FR"/>
        </w:rPr>
        <w:t> –</w:t>
      </w:r>
      <w:r w:rsidRPr="000E7AEB">
        <w:rPr>
          <w:bCs/>
          <w:lang w:val="fr-FR"/>
        </w:rPr>
        <w:t xml:space="preserve"> en particulier de la part des associations de défense des droits humains</w:t>
      </w:r>
      <w:r w:rsidR="00653E01" w:rsidRPr="000E7AEB">
        <w:rPr>
          <w:bCs/>
          <w:lang w:val="fr-FR"/>
        </w:rPr>
        <w:t> –</w:t>
      </w:r>
      <w:r w:rsidRPr="000E7AEB">
        <w:rPr>
          <w:bCs/>
          <w:lang w:val="fr-FR"/>
        </w:rPr>
        <w:t xml:space="preserve"> au sujet des répercussions éventuelles </w:t>
      </w:r>
      <w:r w:rsidR="00653E01" w:rsidRPr="000E7AEB">
        <w:rPr>
          <w:bCs/>
          <w:lang w:val="fr-FR"/>
        </w:rPr>
        <w:t xml:space="preserve">de ces dispositions </w:t>
      </w:r>
      <w:r w:rsidRPr="000E7AEB">
        <w:rPr>
          <w:bCs/>
          <w:lang w:val="fr-FR"/>
        </w:rPr>
        <w:t>sur la vie privée et la liberté des citoyens</w:t>
      </w:r>
      <w:r w:rsidR="00A40094" w:rsidRPr="000E7AEB">
        <w:rPr>
          <w:bCs/>
          <w:lang w:val="fr-FR"/>
        </w:rPr>
        <w:t xml:space="preserve">. </w:t>
      </w:r>
      <w:r w:rsidR="002E1F33" w:rsidRPr="001F10AD">
        <w:rPr>
          <w:bCs/>
          <w:lang w:val="fr-FR"/>
        </w:rPr>
        <w:t xml:space="preserve">Les nouveaux pouvoirs concédés aux services de sécurité ne sont pas utilisés exclusivement </w:t>
      </w:r>
      <w:r w:rsidR="00E6123E" w:rsidRPr="001F10AD">
        <w:rPr>
          <w:bCs/>
          <w:lang w:val="fr-FR"/>
        </w:rPr>
        <w:t xml:space="preserve">pour lutter contre le terrorisme inspiré par Daech. En France, plusieurs écologistes </w:t>
      </w:r>
      <w:r w:rsidR="00CB7D63" w:rsidRPr="001F10AD">
        <w:rPr>
          <w:bCs/>
          <w:lang w:val="fr-FR"/>
        </w:rPr>
        <w:t>radica</w:t>
      </w:r>
      <w:r w:rsidR="00E6123E" w:rsidRPr="001F10AD">
        <w:rPr>
          <w:bCs/>
          <w:lang w:val="fr-FR"/>
        </w:rPr>
        <w:t xml:space="preserve">ux ont par exemple été placés en garde à vue ou </w:t>
      </w:r>
      <w:r w:rsidR="00066FB8" w:rsidRPr="001F10AD">
        <w:rPr>
          <w:bCs/>
          <w:lang w:val="fr-FR"/>
        </w:rPr>
        <w:t>forcés</w:t>
      </w:r>
      <w:r w:rsidR="00E6123E" w:rsidRPr="001F10AD">
        <w:rPr>
          <w:bCs/>
          <w:lang w:val="fr-FR"/>
        </w:rPr>
        <w:t xml:space="preserve"> de rester </w:t>
      </w:r>
      <w:r w:rsidR="001C5E11" w:rsidRPr="001F10AD">
        <w:rPr>
          <w:bCs/>
          <w:lang w:val="fr-FR"/>
        </w:rPr>
        <w:t xml:space="preserve">à leur domicile </w:t>
      </w:r>
      <w:r w:rsidR="00E6123E" w:rsidRPr="001F10AD">
        <w:rPr>
          <w:bCs/>
          <w:lang w:val="fr-FR"/>
        </w:rPr>
        <w:t>pendant les négociations sur le climat de la COP </w:t>
      </w:r>
      <w:r w:rsidR="00CB7D63" w:rsidRPr="001F10AD">
        <w:rPr>
          <w:bCs/>
          <w:lang w:val="fr-FR"/>
        </w:rPr>
        <w:t xml:space="preserve">21 </w:t>
      </w:r>
      <w:r w:rsidR="00E6123E" w:rsidRPr="001F10AD">
        <w:rPr>
          <w:bCs/>
          <w:lang w:val="fr-FR"/>
        </w:rPr>
        <w:t>à</w:t>
      </w:r>
      <w:r w:rsidR="00CB7D63" w:rsidRPr="001F10AD">
        <w:rPr>
          <w:bCs/>
          <w:lang w:val="fr-FR"/>
        </w:rPr>
        <w:t xml:space="preserve"> Paris</w:t>
      </w:r>
      <w:r w:rsidR="00E6123E" w:rsidRPr="001F10AD">
        <w:rPr>
          <w:bCs/>
          <w:lang w:val="fr-FR"/>
        </w:rPr>
        <w:t xml:space="preserve">, </w:t>
      </w:r>
      <w:r w:rsidR="00066FB8" w:rsidRPr="001F10AD">
        <w:rPr>
          <w:bCs/>
          <w:lang w:val="fr-FR"/>
        </w:rPr>
        <w:t>des dispositions</w:t>
      </w:r>
      <w:r w:rsidR="00E6123E" w:rsidRPr="001F10AD">
        <w:rPr>
          <w:bCs/>
          <w:lang w:val="fr-FR"/>
        </w:rPr>
        <w:t xml:space="preserve"> facilitée</w:t>
      </w:r>
      <w:r w:rsidR="00066FB8" w:rsidRPr="001F10AD">
        <w:rPr>
          <w:bCs/>
          <w:lang w:val="fr-FR"/>
        </w:rPr>
        <w:t>s</w:t>
      </w:r>
      <w:r w:rsidR="00E6123E" w:rsidRPr="001F10AD">
        <w:rPr>
          <w:bCs/>
          <w:lang w:val="fr-FR"/>
        </w:rPr>
        <w:t xml:space="preserve"> par la loi française sur l’état d’urgence</w:t>
      </w:r>
      <w:r w:rsidR="00CB7D63" w:rsidRPr="001F10AD">
        <w:rPr>
          <w:bCs/>
          <w:lang w:val="fr-FR"/>
        </w:rPr>
        <w:t xml:space="preserve">. </w:t>
      </w:r>
      <w:r w:rsidRPr="000E7AEB">
        <w:rPr>
          <w:bCs/>
          <w:lang w:val="fr-FR"/>
        </w:rPr>
        <w:t xml:space="preserve">Bien que certains compromis ne </w:t>
      </w:r>
      <w:r w:rsidR="00653E01" w:rsidRPr="000E7AEB">
        <w:rPr>
          <w:bCs/>
          <w:lang w:val="fr-FR"/>
        </w:rPr>
        <w:t>puissent</w:t>
      </w:r>
      <w:r w:rsidRPr="000E7AEB">
        <w:rPr>
          <w:bCs/>
          <w:lang w:val="fr-FR"/>
        </w:rPr>
        <w:t xml:space="preserve"> être évités, il est vital de parvenir au meilleur équilibre possible entre </w:t>
      </w:r>
      <w:r w:rsidR="00B6513A" w:rsidRPr="000E7AEB">
        <w:rPr>
          <w:bCs/>
          <w:lang w:val="fr-FR"/>
        </w:rPr>
        <w:t>liberté et sécurité, d’une part parce que les sociétés démocratiques reposent sur le respect des droits et libertés individuels, et d’autre part pour des considérations pratiques</w:t>
      </w:r>
      <w:r w:rsidR="00C029AE">
        <w:rPr>
          <w:bCs/>
          <w:lang w:val="fr-FR"/>
        </w:rPr>
        <w:t>.</w:t>
      </w:r>
      <w:r w:rsidR="00A40094" w:rsidRPr="000E7AEB">
        <w:rPr>
          <w:bCs/>
          <w:lang w:val="fr-FR"/>
        </w:rPr>
        <w:t xml:space="preserve"> </w:t>
      </w:r>
      <w:r w:rsidR="00C029AE" w:rsidRPr="000E7AEB">
        <w:rPr>
          <w:bCs/>
          <w:lang w:val="fr-FR"/>
        </w:rPr>
        <w:t>S’il</w:t>
      </w:r>
      <w:r w:rsidR="00B6513A" w:rsidRPr="000E7AEB">
        <w:rPr>
          <w:bCs/>
          <w:lang w:val="fr-FR"/>
        </w:rPr>
        <w:t xml:space="preserve"> existe </w:t>
      </w:r>
      <w:r w:rsidR="004E6DBD" w:rsidRPr="000E7AEB">
        <w:rPr>
          <w:bCs/>
          <w:lang w:val="fr-FR"/>
        </w:rPr>
        <w:t>des</w:t>
      </w:r>
      <w:r w:rsidR="00B6513A" w:rsidRPr="000E7AEB">
        <w:rPr>
          <w:bCs/>
          <w:lang w:val="fr-FR"/>
        </w:rPr>
        <w:t xml:space="preserve"> crainte</w:t>
      </w:r>
      <w:r w:rsidR="004E6DBD" w:rsidRPr="000E7AEB">
        <w:rPr>
          <w:bCs/>
          <w:lang w:val="fr-FR"/>
        </w:rPr>
        <w:t>s</w:t>
      </w:r>
      <w:r w:rsidR="00B6513A" w:rsidRPr="000E7AEB">
        <w:rPr>
          <w:bCs/>
          <w:lang w:val="fr-FR"/>
        </w:rPr>
        <w:t xml:space="preserve"> qu’un pays puisse faire un usage abusif des informations </w:t>
      </w:r>
      <w:r w:rsidR="00653E01" w:rsidRPr="000E7AEB">
        <w:rPr>
          <w:bCs/>
          <w:lang w:val="fr-FR"/>
        </w:rPr>
        <w:t xml:space="preserve">sensibles </w:t>
      </w:r>
      <w:r w:rsidR="00B6513A" w:rsidRPr="000E7AEB">
        <w:rPr>
          <w:bCs/>
          <w:lang w:val="fr-FR"/>
        </w:rPr>
        <w:t>qu</w:t>
      </w:r>
      <w:r w:rsidR="00653E01" w:rsidRPr="000E7AEB">
        <w:rPr>
          <w:bCs/>
          <w:lang w:val="fr-FR"/>
        </w:rPr>
        <w:t xml:space="preserve">i </w:t>
      </w:r>
      <w:r w:rsidR="00B6513A" w:rsidRPr="000E7AEB">
        <w:rPr>
          <w:bCs/>
          <w:lang w:val="fr-FR"/>
        </w:rPr>
        <w:t xml:space="preserve">lui </w:t>
      </w:r>
      <w:r w:rsidR="00653E01" w:rsidRPr="000E7AEB">
        <w:rPr>
          <w:bCs/>
          <w:lang w:val="fr-FR"/>
        </w:rPr>
        <w:t>s</w:t>
      </w:r>
      <w:r w:rsidR="00B6513A" w:rsidRPr="000E7AEB">
        <w:rPr>
          <w:bCs/>
          <w:lang w:val="fr-FR"/>
        </w:rPr>
        <w:t xml:space="preserve">ont transmises </w:t>
      </w:r>
      <w:r w:rsidR="00653E01" w:rsidRPr="000E7AEB">
        <w:rPr>
          <w:bCs/>
          <w:lang w:val="fr-FR"/>
        </w:rPr>
        <w:t xml:space="preserve">par </w:t>
      </w:r>
      <w:r w:rsidR="00B6513A" w:rsidRPr="000E7AEB">
        <w:rPr>
          <w:bCs/>
          <w:lang w:val="fr-FR"/>
        </w:rPr>
        <w:t>des partenaires</w:t>
      </w:r>
      <w:r w:rsidR="00774B77" w:rsidRPr="000E7AEB">
        <w:rPr>
          <w:bCs/>
          <w:lang w:val="fr-FR"/>
        </w:rPr>
        <w:t xml:space="preserve"> à des fins répressives</w:t>
      </w:r>
      <w:r w:rsidR="00990B15" w:rsidRPr="000E7AEB">
        <w:rPr>
          <w:bCs/>
          <w:lang w:val="fr-FR"/>
        </w:rPr>
        <w:t>, et</w:t>
      </w:r>
      <w:r w:rsidR="00774B77" w:rsidRPr="000E7AEB">
        <w:rPr>
          <w:bCs/>
          <w:lang w:val="fr-FR"/>
        </w:rPr>
        <w:t xml:space="preserve"> hors champ d’application de la lutte </w:t>
      </w:r>
      <w:r w:rsidR="006D12F2">
        <w:rPr>
          <w:bCs/>
          <w:lang w:val="fr-FR"/>
        </w:rPr>
        <w:t>contre le terrorisme</w:t>
      </w:r>
      <w:r w:rsidR="00B6513A" w:rsidRPr="000E7AEB">
        <w:rPr>
          <w:bCs/>
          <w:lang w:val="fr-FR"/>
        </w:rPr>
        <w:t xml:space="preserve">, </w:t>
      </w:r>
      <w:r w:rsidR="004E6DBD" w:rsidRPr="000E7AEB">
        <w:rPr>
          <w:bCs/>
          <w:lang w:val="fr-FR"/>
        </w:rPr>
        <w:t xml:space="preserve">il est très probable que </w:t>
      </w:r>
      <w:r w:rsidR="00B6513A" w:rsidRPr="000E7AEB">
        <w:rPr>
          <w:bCs/>
          <w:lang w:val="fr-FR"/>
        </w:rPr>
        <w:t>les pays démocratiques</w:t>
      </w:r>
      <w:r w:rsidR="00C40A22" w:rsidRPr="000E7AEB">
        <w:rPr>
          <w:bCs/>
          <w:lang w:val="fr-FR"/>
        </w:rPr>
        <w:t xml:space="preserve"> </w:t>
      </w:r>
      <w:r w:rsidR="00FC5059" w:rsidRPr="000E7AEB">
        <w:rPr>
          <w:bCs/>
          <w:lang w:val="fr-FR"/>
        </w:rPr>
        <w:t>auront des réticences</w:t>
      </w:r>
      <w:r w:rsidR="00B6513A" w:rsidRPr="000E7AEB">
        <w:rPr>
          <w:bCs/>
          <w:lang w:val="fr-FR"/>
        </w:rPr>
        <w:t xml:space="preserve"> à partager </w:t>
      </w:r>
      <w:r w:rsidR="004E6DBD" w:rsidRPr="000E7AEB">
        <w:rPr>
          <w:bCs/>
          <w:lang w:val="fr-FR"/>
        </w:rPr>
        <w:t xml:space="preserve">des </w:t>
      </w:r>
      <w:r w:rsidR="00B6513A" w:rsidRPr="000E7AEB">
        <w:rPr>
          <w:bCs/>
          <w:lang w:val="fr-FR"/>
        </w:rPr>
        <w:t>informations avec ce pays</w:t>
      </w:r>
      <w:r w:rsidR="00A40094" w:rsidRPr="000E7AEB">
        <w:rPr>
          <w:bCs/>
          <w:lang w:val="fr-FR"/>
        </w:rPr>
        <w:t>.</w:t>
      </w:r>
    </w:p>
    <w:p w:rsidR="00917952" w:rsidRDefault="00917952" w:rsidP="00917952">
      <w:pPr>
        <w:tabs>
          <w:tab w:val="num" w:pos="-2835"/>
        </w:tabs>
        <w:rPr>
          <w:bCs/>
          <w:lang w:val="fr-FR"/>
        </w:rPr>
      </w:pPr>
    </w:p>
    <w:p w:rsidR="00A40094" w:rsidRPr="00917952" w:rsidRDefault="00B6513A" w:rsidP="00C029AE">
      <w:pPr>
        <w:pStyle w:val="Heading2"/>
        <w:numPr>
          <w:ilvl w:val="0"/>
          <w:numId w:val="5"/>
        </w:numPr>
        <w:tabs>
          <w:tab w:val="clear" w:pos="1275"/>
          <w:tab w:val="num" w:pos="-2835"/>
          <w:tab w:val="num" w:pos="1134"/>
        </w:tabs>
        <w:ind w:left="1134"/>
        <w:rPr>
          <w:lang w:val="fr-FR"/>
        </w:rPr>
      </w:pPr>
      <w:bookmarkStart w:id="9" w:name="_Toc464750052"/>
      <w:r w:rsidRPr="00917952">
        <w:rPr>
          <w:lang w:val="fr-FR"/>
        </w:rPr>
        <w:lastRenderedPageBreak/>
        <w:t>Respect de la vie priv</w:t>
      </w:r>
      <w:r w:rsidR="00355221" w:rsidRPr="00917952">
        <w:rPr>
          <w:lang w:val="fr-FR"/>
        </w:rPr>
        <w:t>É</w:t>
      </w:r>
      <w:r w:rsidRPr="00917952">
        <w:rPr>
          <w:lang w:val="fr-FR"/>
        </w:rPr>
        <w:t>e</w:t>
      </w:r>
      <w:bookmarkEnd w:id="9"/>
    </w:p>
    <w:p w:rsidR="00A40094" w:rsidRPr="000E7AEB" w:rsidRDefault="00A40094" w:rsidP="00774B77">
      <w:pPr>
        <w:keepNext/>
        <w:keepLines/>
        <w:tabs>
          <w:tab w:val="num" w:pos="-2835"/>
        </w:tabs>
        <w:rPr>
          <w:bCs/>
          <w:lang w:val="fr-FR"/>
        </w:rPr>
      </w:pPr>
    </w:p>
    <w:p w:rsidR="00A40094" w:rsidRPr="000E7AEB" w:rsidRDefault="00FA4A1D" w:rsidP="00917952">
      <w:pPr>
        <w:numPr>
          <w:ilvl w:val="0"/>
          <w:numId w:val="3"/>
        </w:numPr>
        <w:ind w:left="0" w:firstLine="0"/>
        <w:rPr>
          <w:bCs/>
          <w:lang w:val="fr-FR"/>
        </w:rPr>
      </w:pPr>
      <w:r w:rsidRPr="000E7AEB">
        <w:rPr>
          <w:bCs/>
          <w:lang w:val="fr-FR"/>
        </w:rPr>
        <w:t>À</w:t>
      </w:r>
      <w:r w:rsidR="00FE5CA6" w:rsidRPr="000E7AEB">
        <w:rPr>
          <w:bCs/>
          <w:lang w:val="fr-FR"/>
        </w:rPr>
        <w:t xml:space="preserve"> l’ère du numérique, les </w:t>
      </w:r>
      <w:r w:rsidR="00F65BAB" w:rsidRPr="000E7AEB">
        <w:rPr>
          <w:bCs/>
          <w:lang w:val="fr-FR"/>
        </w:rPr>
        <w:t>services</w:t>
      </w:r>
      <w:r w:rsidR="00FE5CA6" w:rsidRPr="000E7AEB">
        <w:rPr>
          <w:bCs/>
          <w:lang w:val="fr-FR"/>
        </w:rPr>
        <w:t xml:space="preserve"> </w:t>
      </w:r>
      <w:r w:rsidR="005536BA" w:rsidRPr="000E7AEB">
        <w:rPr>
          <w:bCs/>
          <w:lang w:val="fr-FR"/>
        </w:rPr>
        <w:t xml:space="preserve">chargés </w:t>
      </w:r>
      <w:r w:rsidR="00FE5CA6" w:rsidRPr="000E7AEB">
        <w:rPr>
          <w:bCs/>
          <w:lang w:val="fr-FR"/>
        </w:rPr>
        <w:t xml:space="preserve">de </w:t>
      </w:r>
      <w:r w:rsidR="005536BA" w:rsidRPr="000E7AEB">
        <w:rPr>
          <w:bCs/>
          <w:lang w:val="fr-FR"/>
        </w:rPr>
        <w:t xml:space="preserve">la </w:t>
      </w:r>
      <w:r w:rsidR="00FE5CA6" w:rsidRPr="000E7AEB">
        <w:rPr>
          <w:bCs/>
          <w:lang w:val="fr-FR"/>
        </w:rPr>
        <w:t>lutte</w:t>
      </w:r>
      <w:r w:rsidR="005536BA" w:rsidRPr="000E7AEB">
        <w:rPr>
          <w:bCs/>
          <w:lang w:val="fr-FR"/>
        </w:rPr>
        <w:t xml:space="preserve"> </w:t>
      </w:r>
      <w:r w:rsidR="006D12F2">
        <w:rPr>
          <w:bCs/>
          <w:lang w:val="fr-FR"/>
        </w:rPr>
        <w:t>contre le terrorisme</w:t>
      </w:r>
      <w:r w:rsidR="00FE5CA6" w:rsidRPr="000E7AEB">
        <w:rPr>
          <w:bCs/>
          <w:lang w:val="fr-FR"/>
        </w:rPr>
        <w:t xml:space="preserve"> recourent de plus en plus à la surveillance électronique/électromagnétique et à la collecte de données</w:t>
      </w:r>
      <w:r w:rsidR="00A40094" w:rsidRPr="000E7AEB">
        <w:rPr>
          <w:bCs/>
          <w:lang w:val="fr-FR"/>
        </w:rPr>
        <w:t xml:space="preserve">. </w:t>
      </w:r>
      <w:r w:rsidR="00FE5CA6" w:rsidRPr="000E7AEB">
        <w:rPr>
          <w:bCs/>
          <w:lang w:val="fr-FR"/>
        </w:rPr>
        <w:t xml:space="preserve">Aux </w:t>
      </w:r>
      <w:r w:rsidR="00990B15" w:rsidRPr="000E7AEB">
        <w:rPr>
          <w:bCs/>
          <w:lang w:val="fr-FR"/>
        </w:rPr>
        <w:t>État</w:t>
      </w:r>
      <w:r w:rsidR="00C62FDC">
        <w:rPr>
          <w:bCs/>
          <w:lang w:val="fr-FR"/>
        </w:rPr>
        <w:t>s</w:t>
      </w:r>
      <w:r w:rsidR="00C62FDC">
        <w:rPr>
          <w:bCs/>
          <w:lang w:val="fr-FR"/>
        </w:rPr>
        <w:noBreakHyphen/>
      </w:r>
      <w:r w:rsidR="00FE5CA6" w:rsidRPr="000E7AEB">
        <w:rPr>
          <w:bCs/>
          <w:lang w:val="fr-FR"/>
        </w:rPr>
        <w:t xml:space="preserve">Unis, en particulier, la </w:t>
      </w:r>
      <w:r w:rsidR="00A40094" w:rsidRPr="000E7AEB">
        <w:rPr>
          <w:bCs/>
          <w:lang w:val="fr-FR"/>
        </w:rPr>
        <w:t xml:space="preserve">surveillance </w:t>
      </w:r>
      <w:r w:rsidR="00FE5CA6" w:rsidRPr="000E7AEB">
        <w:rPr>
          <w:bCs/>
          <w:lang w:val="fr-FR"/>
        </w:rPr>
        <w:t>électronique constitue l’un</w:t>
      </w:r>
      <w:r w:rsidR="00BD2F6A" w:rsidRPr="000E7AEB">
        <w:rPr>
          <w:bCs/>
          <w:lang w:val="fr-FR"/>
        </w:rPr>
        <w:t>e</w:t>
      </w:r>
      <w:r w:rsidR="00FE5CA6" w:rsidRPr="000E7AEB">
        <w:rPr>
          <w:bCs/>
          <w:lang w:val="fr-FR"/>
        </w:rPr>
        <w:t xml:space="preserve"> des </w:t>
      </w:r>
      <w:r w:rsidR="00BD2F6A" w:rsidRPr="000E7AEB">
        <w:rPr>
          <w:bCs/>
          <w:lang w:val="fr-FR"/>
        </w:rPr>
        <w:t>principales méthodes utilisées pour</w:t>
      </w:r>
      <w:r w:rsidR="00BD525F" w:rsidRPr="000E7AEB">
        <w:rPr>
          <w:bCs/>
          <w:lang w:val="fr-FR"/>
        </w:rPr>
        <w:t xml:space="preserve"> lutte</w:t>
      </w:r>
      <w:r w:rsidR="00BD2F6A" w:rsidRPr="000E7AEB">
        <w:rPr>
          <w:bCs/>
          <w:lang w:val="fr-FR"/>
        </w:rPr>
        <w:t xml:space="preserve">r contre le </w:t>
      </w:r>
      <w:r w:rsidR="00BD525F" w:rsidRPr="000E7AEB">
        <w:rPr>
          <w:bCs/>
          <w:lang w:val="fr-FR"/>
        </w:rPr>
        <w:t>terroris</w:t>
      </w:r>
      <w:r w:rsidR="00BD2F6A" w:rsidRPr="000E7AEB">
        <w:rPr>
          <w:bCs/>
          <w:lang w:val="fr-FR"/>
        </w:rPr>
        <w:t>m</w:t>
      </w:r>
      <w:r w:rsidR="00BD525F" w:rsidRPr="000E7AEB">
        <w:rPr>
          <w:bCs/>
          <w:lang w:val="fr-FR"/>
        </w:rPr>
        <w:t xml:space="preserve">e. </w:t>
      </w:r>
      <w:r w:rsidR="00C029AE">
        <w:rPr>
          <w:bCs/>
          <w:lang w:val="fr-FR"/>
        </w:rPr>
        <w:t>E</w:t>
      </w:r>
      <w:r w:rsidR="00BD525F" w:rsidRPr="000E7AEB">
        <w:rPr>
          <w:bCs/>
          <w:lang w:val="fr-FR"/>
        </w:rPr>
        <w:t xml:space="preserve">lle repose </w:t>
      </w:r>
      <w:r w:rsidR="00C029AE">
        <w:rPr>
          <w:bCs/>
          <w:lang w:val="fr-FR"/>
        </w:rPr>
        <w:t>sur le postulat selon lequel,</w:t>
      </w:r>
      <w:r w:rsidR="00BD525F" w:rsidRPr="000E7AEB">
        <w:rPr>
          <w:bCs/>
          <w:lang w:val="fr-FR"/>
        </w:rPr>
        <w:t xml:space="preserve"> dans les sociétés occidentales, des cellules </w:t>
      </w:r>
      <w:r w:rsidR="00BD2F6A" w:rsidRPr="000E7AEB">
        <w:rPr>
          <w:bCs/>
          <w:lang w:val="fr-FR"/>
        </w:rPr>
        <w:t xml:space="preserve">et des individus </w:t>
      </w:r>
      <w:r w:rsidR="004E6DBD" w:rsidRPr="000E7AEB">
        <w:rPr>
          <w:bCs/>
          <w:lang w:val="fr-FR"/>
        </w:rPr>
        <w:t>ayant des motivations</w:t>
      </w:r>
      <w:r w:rsidR="00BD2F6A" w:rsidRPr="000E7AEB">
        <w:rPr>
          <w:bCs/>
          <w:lang w:val="fr-FR"/>
        </w:rPr>
        <w:t xml:space="preserve"> </w:t>
      </w:r>
      <w:r w:rsidR="00A40094" w:rsidRPr="000E7AEB">
        <w:rPr>
          <w:bCs/>
          <w:lang w:val="fr-FR"/>
        </w:rPr>
        <w:t>terrorist</w:t>
      </w:r>
      <w:r w:rsidR="00BD525F" w:rsidRPr="000E7AEB">
        <w:rPr>
          <w:bCs/>
          <w:lang w:val="fr-FR"/>
        </w:rPr>
        <w:t>e</w:t>
      </w:r>
      <w:r w:rsidR="004E6DBD" w:rsidRPr="000E7AEB">
        <w:rPr>
          <w:bCs/>
          <w:lang w:val="fr-FR"/>
        </w:rPr>
        <w:t>s</w:t>
      </w:r>
      <w:r w:rsidR="00BD2F6A" w:rsidRPr="000E7AEB">
        <w:rPr>
          <w:bCs/>
          <w:lang w:val="fr-FR"/>
        </w:rPr>
        <w:t xml:space="preserve"> </w:t>
      </w:r>
      <w:r w:rsidR="00BD525F" w:rsidRPr="000E7AEB">
        <w:rPr>
          <w:bCs/>
          <w:lang w:val="fr-FR"/>
        </w:rPr>
        <w:t xml:space="preserve">peuvent apparaître subitement et </w:t>
      </w:r>
      <w:r w:rsidR="007F2D4B" w:rsidRPr="000E7AEB">
        <w:rPr>
          <w:bCs/>
          <w:lang w:val="fr-FR"/>
        </w:rPr>
        <w:t>de façon sporadique, sous l’influence d’une propagande extré</w:t>
      </w:r>
      <w:r w:rsidR="00A40094" w:rsidRPr="000E7AEB">
        <w:rPr>
          <w:bCs/>
          <w:lang w:val="fr-FR"/>
        </w:rPr>
        <w:t>mist</w:t>
      </w:r>
      <w:r w:rsidR="007F2D4B" w:rsidRPr="000E7AEB">
        <w:rPr>
          <w:bCs/>
          <w:lang w:val="fr-FR"/>
        </w:rPr>
        <w:t xml:space="preserve">e diffusée sur </w:t>
      </w:r>
      <w:r w:rsidR="00990B15" w:rsidRPr="000E7AEB">
        <w:rPr>
          <w:bCs/>
          <w:lang w:val="fr-FR"/>
        </w:rPr>
        <w:t>i</w:t>
      </w:r>
      <w:r w:rsidR="007F2D4B" w:rsidRPr="000E7AEB">
        <w:rPr>
          <w:bCs/>
          <w:lang w:val="fr-FR"/>
        </w:rPr>
        <w:t>nternet et par</w:t>
      </w:r>
      <w:r w:rsidR="00CB7D63" w:rsidRPr="000E7AEB">
        <w:rPr>
          <w:bCs/>
          <w:lang w:val="fr-FR"/>
        </w:rPr>
        <w:t xml:space="preserve"> d’autres canaux, notamment par l’intermédiaire des</w:t>
      </w:r>
      <w:r w:rsidR="007F2D4B" w:rsidRPr="000E7AEB">
        <w:rPr>
          <w:bCs/>
          <w:lang w:val="fr-FR"/>
        </w:rPr>
        <w:t xml:space="preserve"> imams radicaux. La r</w:t>
      </w:r>
      <w:r w:rsidR="00A40094" w:rsidRPr="000E7AEB">
        <w:rPr>
          <w:bCs/>
          <w:lang w:val="fr-FR"/>
        </w:rPr>
        <w:t xml:space="preserve">adicalisation </w:t>
      </w:r>
      <w:r w:rsidR="007F2D4B" w:rsidRPr="000E7AEB">
        <w:rPr>
          <w:bCs/>
          <w:lang w:val="fr-FR"/>
        </w:rPr>
        <w:t xml:space="preserve">et les tendances violentes peuvent se développer en très peu de temps. Il est donc nécessaire, du point de vue des services de sécurité, d’avoir la capacité de passer </w:t>
      </w:r>
      <w:r w:rsidR="00B254FA" w:rsidRPr="000E7AEB">
        <w:rPr>
          <w:bCs/>
          <w:lang w:val="fr-FR"/>
        </w:rPr>
        <w:t xml:space="preserve">rapidement </w:t>
      </w:r>
      <w:r w:rsidR="007F2D4B" w:rsidRPr="000E7AEB">
        <w:rPr>
          <w:bCs/>
          <w:lang w:val="fr-FR"/>
        </w:rPr>
        <w:t xml:space="preserve">au crible </w:t>
      </w:r>
      <w:r w:rsidR="001E6D71" w:rsidRPr="000E7AEB">
        <w:rPr>
          <w:bCs/>
          <w:lang w:val="fr-FR"/>
        </w:rPr>
        <w:t xml:space="preserve">de gros volumes de </w:t>
      </w:r>
      <w:r w:rsidR="00A40094" w:rsidRPr="000E7AEB">
        <w:rPr>
          <w:bCs/>
          <w:lang w:val="fr-FR"/>
        </w:rPr>
        <w:t xml:space="preserve">communications </w:t>
      </w:r>
      <w:r w:rsidR="001E6D71" w:rsidRPr="000E7AEB">
        <w:rPr>
          <w:bCs/>
          <w:lang w:val="fr-FR"/>
        </w:rPr>
        <w:t>électroniques et d’activités en ligne, afin de mettre en évidence des tendances</w:t>
      </w:r>
      <w:r w:rsidR="00A20C61" w:rsidRPr="000E7AEB">
        <w:rPr>
          <w:bCs/>
          <w:lang w:val="fr-FR"/>
        </w:rPr>
        <w:t>,</w:t>
      </w:r>
      <w:r w:rsidR="001E6D71" w:rsidRPr="000E7AEB">
        <w:rPr>
          <w:bCs/>
          <w:lang w:val="fr-FR"/>
        </w:rPr>
        <w:t xml:space="preserve"> de repérer et de </w:t>
      </w:r>
      <w:r w:rsidR="00A20C61" w:rsidRPr="000E7AEB">
        <w:rPr>
          <w:bCs/>
          <w:lang w:val="fr-FR"/>
        </w:rPr>
        <w:t>pister</w:t>
      </w:r>
      <w:r w:rsidR="001E6D71" w:rsidRPr="000E7AEB">
        <w:rPr>
          <w:bCs/>
          <w:lang w:val="fr-FR"/>
        </w:rPr>
        <w:t xml:space="preserve"> des individus potentiellement dangereux</w:t>
      </w:r>
      <w:r w:rsidR="00A20C61" w:rsidRPr="000E7AEB">
        <w:rPr>
          <w:bCs/>
          <w:lang w:val="fr-FR"/>
        </w:rPr>
        <w:t>, ainsi que</w:t>
      </w:r>
      <w:r w:rsidR="00505EAD" w:rsidRPr="000E7AEB">
        <w:rPr>
          <w:bCs/>
          <w:lang w:val="fr-FR"/>
        </w:rPr>
        <w:t xml:space="preserve"> de surveiller les entités pouvant être prises pour cibles</w:t>
      </w:r>
      <w:r w:rsidR="00A40094" w:rsidRPr="000E7AEB">
        <w:rPr>
          <w:bCs/>
          <w:lang w:val="fr-FR"/>
        </w:rPr>
        <w:t>.</w:t>
      </w:r>
    </w:p>
    <w:p w:rsidR="00A40094" w:rsidRPr="000E7AEB" w:rsidRDefault="00A40094" w:rsidP="00A40094">
      <w:pPr>
        <w:tabs>
          <w:tab w:val="num" w:pos="-2835"/>
        </w:tabs>
        <w:rPr>
          <w:bCs/>
          <w:lang w:val="fr-FR"/>
        </w:rPr>
      </w:pPr>
    </w:p>
    <w:p w:rsidR="00A40094" w:rsidRPr="000E7AEB" w:rsidRDefault="008933C6" w:rsidP="00B173FE">
      <w:pPr>
        <w:numPr>
          <w:ilvl w:val="0"/>
          <w:numId w:val="3"/>
        </w:numPr>
        <w:ind w:left="0" w:firstLine="0"/>
        <w:rPr>
          <w:bCs/>
          <w:lang w:val="fr-FR"/>
        </w:rPr>
      </w:pPr>
      <w:r w:rsidRPr="000E7AEB">
        <w:rPr>
          <w:bCs/>
          <w:lang w:val="fr-FR"/>
        </w:rPr>
        <w:t xml:space="preserve">Ce type de travail de renseignement a </w:t>
      </w:r>
      <w:r w:rsidR="00C029AE">
        <w:rPr>
          <w:bCs/>
          <w:lang w:val="fr-FR"/>
        </w:rPr>
        <w:t>de</w:t>
      </w:r>
      <w:r w:rsidRPr="000E7AEB">
        <w:rPr>
          <w:bCs/>
          <w:lang w:val="fr-FR"/>
        </w:rPr>
        <w:t xml:space="preserve"> fait produit de bons résultats. De nombreux projets d’attentats ont ainsi été déjoués, dont celui mentionné plus haut</w:t>
      </w:r>
      <w:r w:rsidR="008043B4" w:rsidRPr="000E7AEB">
        <w:rPr>
          <w:bCs/>
          <w:lang w:val="fr-FR"/>
        </w:rPr>
        <w:t>,</w:t>
      </w:r>
      <w:r w:rsidRPr="000E7AEB">
        <w:rPr>
          <w:bCs/>
          <w:lang w:val="fr-FR"/>
        </w:rPr>
        <w:t xml:space="preserve"> qui devait être perpétré aux </w:t>
      </w:r>
      <w:r w:rsidR="00990B15" w:rsidRPr="000E7AEB">
        <w:rPr>
          <w:bCs/>
          <w:lang w:val="fr-FR"/>
        </w:rPr>
        <w:t>État</w:t>
      </w:r>
      <w:r w:rsidRPr="000E7AEB">
        <w:rPr>
          <w:bCs/>
          <w:lang w:val="fr-FR"/>
        </w:rPr>
        <w:t>s</w:t>
      </w:r>
      <w:r w:rsidRPr="000E7AEB">
        <w:rPr>
          <w:bCs/>
          <w:lang w:val="fr-FR"/>
        </w:rPr>
        <w:noBreakHyphen/>
        <w:t>Unis le</w:t>
      </w:r>
      <w:r w:rsidR="00A40094" w:rsidRPr="000E7AEB">
        <w:rPr>
          <w:bCs/>
          <w:lang w:val="fr-FR"/>
        </w:rPr>
        <w:t xml:space="preserve"> 4</w:t>
      </w:r>
      <w:r w:rsidRPr="000E7AEB">
        <w:rPr>
          <w:bCs/>
          <w:lang w:val="fr-FR"/>
        </w:rPr>
        <w:t> juillet</w:t>
      </w:r>
      <w:r w:rsidR="00A40094" w:rsidRPr="000E7AEB">
        <w:rPr>
          <w:bCs/>
          <w:lang w:val="fr-FR"/>
        </w:rPr>
        <w:t xml:space="preserve"> 2015. </w:t>
      </w:r>
      <w:r w:rsidRPr="000E7AEB">
        <w:rPr>
          <w:bCs/>
          <w:lang w:val="fr-FR"/>
        </w:rPr>
        <w:t xml:space="preserve">De même, quelques jours avant les attentats de novembre 2015 à Paris, un réseau </w:t>
      </w:r>
      <w:r w:rsidR="00A40094" w:rsidRPr="000E7AEB">
        <w:rPr>
          <w:bCs/>
          <w:lang w:val="fr-FR"/>
        </w:rPr>
        <w:t>terrorist</w:t>
      </w:r>
      <w:r w:rsidRPr="000E7AEB">
        <w:rPr>
          <w:bCs/>
          <w:lang w:val="fr-FR"/>
        </w:rPr>
        <w:t xml:space="preserve">e dirigé depuis une prison par le mollah </w:t>
      </w:r>
      <w:r w:rsidR="00A40094" w:rsidRPr="000E7AEB">
        <w:rPr>
          <w:bCs/>
          <w:lang w:val="fr-FR"/>
        </w:rPr>
        <w:t>Krekar</w:t>
      </w:r>
      <w:r w:rsidR="00F8724B" w:rsidRPr="000E7AEB">
        <w:rPr>
          <w:bCs/>
          <w:lang w:val="fr-FR"/>
        </w:rPr>
        <w:t xml:space="preserve"> (</w:t>
      </w:r>
      <w:r w:rsidR="00D84009" w:rsidRPr="000E7AEB">
        <w:rPr>
          <w:bCs/>
          <w:lang w:val="fr-FR"/>
        </w:rPr>
        <w:t>un</w:t>
      </w:r>
      <w:r w:rsidR="00C62FDC">
        <w:rPr>
          <w:bCs/>
          <w:lang w:val="fr-FR"/>
        </w:rPr>
        <w:t xml:space="preserve"> Kurde iraqu</w:t>
      </w:r>
      <w:r w:rsidR="00F8724B" w:rsidRPr="000E7AEB">
        <w:rPr>
          <w:bCs/>
          <w:lang w:val="fr-FR"/>
        </w:rPr>
        <w:t xml:space="preserve">ien vivant en Norvège qui a créé l’organisation terroriste Ansar al-Islam) </w:t>
      </w:r>
      <w:r w:rsidRPr="000E7AEB">
        <w:rPr>
          <w:bCs/>
          <w:lang w:val="fr-FR"/>
        </w:rPr>
        <w:t xml:space="preserve">aurait été démantelé grâce à l’efficacité des </w:t>
      </w:r>
      <w:r w:rsidR="008043B4" w:rsidRPr="000E7AEB">
        <w:rPr>
          <w:bCs/>
          <w:lang w:val="fr-FR"/>
        </w:rPr>
        <w:t>activités</w:t>
      </w:r>
      <w:r w:rsidRPr="000E7AEB">
        <w:rPr>
          <w:bCs/>
          <w:lang w:val="fr-FR"/>
        </w:rPr>
        <w:t xml:space="preserve"> de surveillance en ligne</w:t>
      </w:r>
      <w:r w:rsidR="00A40094" w:rsidRPr="000E7AEB">
        <w:rPr>
          <w:bCs/>
          <w:lang w:val="fr-FR"/>
        </w:rPr>
        <w:t xml:space="preserve">. </w:t>
      </w:r>
      <w:r w:rsidR="00E34792" w:rsidRPr="000E7AEB">
        <w:rPr>
          <w:bCs/>
          <w:lang w:val="fr-FR"/>
        </w:rPr>
        <w:t>Plus d’une douzaine de membres de cette organisation ont été arrêtés en Italie, au Royaume-Uni et en Norvège</w:t>
      </w:r>
      <w:r w:rsidR="00C029AE">
        <w:rPr>
          <w:bCs/>
          <w:lang w:val="fr-FR"/>
        </w:rPr>
        <w:t xml:space="preserve"> (Klausen</w:t>
      </w:r>
      <w:r w:rsidR="00A40094" w:rsidRPr="000E7AEB">
        <w:rPr>
          <w:bCs/>
          <w:lang w:val="fr-FR"/>
        </w:rPr>
        <w:t xml:space="preserve">). </w:t>
      </w:r>
      <w:r w:rsidR="00120F1E" w:rsidRPr="000E7AEB">
        <w:rPr>
          <w:bCs/>
          <w:lang w:val="fr-FR"/>
        </w:rPr>
        <w:t xml:space="preserve">La </w:t>
      </w:r>
      <w:r w:rsidR="00A40094" w:rsidRPr="000E7AEB">
        <w:rPr>
          <w:bCs/>
          <w:lang w:val="fr-FR"/>
        </w:rPr>
        <w:t xml:space="preserve">surveillance </w:t>
      </w:r>
      <w:r w:rsidR="00120F1E" w:rsidRPr="000E7AEB">
        <w:rPr>
          <w:bCs/>
          <w:lang w:val="fr-FR"/>
        </w:rPr>
        <w:t>électronique est par ailleurs considérée comme moins discriminatoire à l’égard des communautés musulmanes (</w:t>
      </w:r>
      <w:r w:rsidR="00A24758" w:rsidRPr="000E7AEB">
        <w:rPr>
          <w:bCs/>
          <w:lang w:val="fr-FR"/>
        </w:rPr>
        <w:t>que les patrouilles de quartier</w:t>
      </w:r>
      <w:r w:rsidR="00120F1E" w:rsidRPr="000E7AEB">
        <w:rPr>
          <w:bCs/>
          <w:lang w:val="fr-FR"/>
        </w:rPr>
        <w:t>, par exemple) car elle con</w:t>
      </w:r>
      <w:r w:rsidR="00C029AE">
        <w:rPr>
          <w:bCs/>
          <w:lang w:val="fr-FR"/>
        </w:rPr>
        <w:t>siste</w:t>
      </w:r>
      <w:r w:rsidR="00120F1E" w:rsidRPr="000E7AEB">
        <w:rPr>
          <w:bCs/>
          <w:lang w:val="fr-FR"/>
        </w:rPr>
        <w:t xml:space="preserve"> à traiter d’importants volumes de données </w:t>
      </w:r>
      <w:r w:rsidR="00254C98" w:rsidRPr="000E7AEB">
        <w:rPr>
          <w:bCs/>
          <w:lang w:val="fr-FR"/>
        </w:rPr>
        <w:t>collectées de toutes parts</w:t>
      </w:r>
      <w:r w:rsidR="00A40094" w:rsidRPr="000E7AEB">
        <w:rPr>
          <w:bCs/>
          <w:lang w:val="fr-FR"/>
        </w:rPr>
        <w:t xml:space="preserve">. </w:t>
      </w:r>
      <w:r w:rsidR="00254C98" w:rsidRPr="000E7AEB">
        <w:rPr>
          <w:bCs/>
          <w:lang w:val="fr-FR"/>
        </w:rPr>
        <w:t>C</w:t>
      </w:r>
      <w:r w:rsidR="00120F1E" w:rsidRPr="000E7AEB">
        <w:rPr>
          <w:bCs/>
          <w:lang w:val="fr-FR"/>
        </w:rPr>
        <w:t xml:space="preserve">e type de </w:t>
      </w:r>
      <w:r w:rsidR="00A40094" w:rsidRPr="000E7AEB">
        <w:rPr>
          <w:bCs/>
          <w:lang w:val="fr-FR"/>
        </w:rPr>
        <w:t xml:space="preserve">surveillance </w:t>
      </w:r>
      <w:r w:rsidR="00F752BA" w:rsidRPr="000E7AEB">
        <w:rPr>
          <w:bCs/>
          <w:lang w:val="fr-FR"/>
        </w:rPr>
        <w:t>réduit</w:t>
      </w:r>
      <w:r w:rsidR="001F7725" w:rsidRPr="000E7AEB">
        <w:rPr>
          <w:bCs/>
          <w:lang w:val="fr-FR"/>
        </w:rPr>
        <w:t xml:space="preserve"> en outre la nécessité de mener des </w:t>
      </w:r>
      <w:r w:rsidR="00F752BA" w:rsidRPr="000E7AEB">
        <w:rPr>
          <w:bCs/>
          <w:lang w:val="fr-FR"/>
        </w:rPr>
        <w:t xml:space="preserve">activités susceptibles de mettre des vies humaines en danger, comme c’est le cas </w:t>
      </w:r>
      <w:r w:rsidR="001F7725" w:rsidRPr="000E7AEB">
        <w:rPr>
          <w:bCs/>
          <w:lang w:val="fr-FR"/>
        </w:rPr>
        <w:t>pour</w:t>
      </w:r>
      <w:r w:rsidR="00F752BA" w:rsidRPr="000E7AEB">
        <w:rPr>
          <w:bCs/>
          <w:lang w:val="fr-FR"/>
        </w:rPr>
        <w:t xml:space="preserve"> l’utilisation d’</w:t>
      </w:r>
      <w:r w:rsidR="00A40094" w:rsidRPr="000E7AEB">
        <w:rPr>
          <w:bCs/>
          <w:lang w:val="fr-FR"/>
        </w:rPr>
        <w:t>agents</w:t>
      </w:r>
      <w:r w:rsidR="00120F1E" w:rsidRPr="000E7AEB">
        <w:rPr>
          <w:bCs/>
          <w:lang w:val="fr-FR"/>
        </w:rPr>
        <w:t xml:space="preserve"> d’infiltration</w:t>
      </w:r>
      <w:r w:rsidR="00C029AE">
        <w:rPr>
          <w:bCs/>
          <w:lang w:val="fr-FR"/>
        </w:rPr>
        <w:t xml:space="preserve"> (Stern</w:t>
      </w:r>
      <w:r w:rsidR="00A40094" w:rsidRPr="000E7AEB">
        <w:rPr>
          <w:bCs/>
          <w:lang w:val="fr-FR"/>
        </w:rPr>
        <w:t>).</w:t>
      </w:r>
    </w:p>
    <w:p w:rsidR="00A40094" w:rsidRPr="000E7AEB" w:rsidRDefault="00A40094" w:rsidP="00B173FE">
      <w:pPr>
        <w:rPr>
          <w:bCs/>
          <w:lang w:val="fr-FR"/>
        </w:rPr>
      </w:pPr>
    </w:p>
    <w:p w:rsidR="00A40094" w:rsidRPr="000E7AEB" w:rsidRDefault="004B520E" w:rsidP="00B173FE">
      <w:pPr>
        <w:numPr>
          <w:ilvl w:val="0"/>
          <w:numId w:val="3"/>
        </w:numPr>
        <w:ind w:left="0" w:firstLine="0"/>
        <w:rPr>
          <w:bCs/>
          <w:lang w:val="fr-FR"/>
        </w:rPr>
      </w:pPr>
      <w:r w:rsidRPr="000E7AEB">
        <w:rPr>
          <w:bCs/>
          <w:lang w:val="fr-FR"/>
        </w:rPr>
        <w:t xml:space="preserve">Cela dit, la </w:t>
      </w:r>
      <w:r w:rsidR="00A40094" w:rsidRPr="000E7AEB">
        <w:rPr>
          <w:bCs/>
          <w:lang w:val="fr-FR"/>
        </w:rPr>
        <w:t xml:space="preserve">surveillance </w:t>
      </w:r>
      <w:r w:rsidRPr="000E7AEB">
        <w:rPr>
          <w:bCs/>
          <w:lang w:val="fr-FR"/>
        </w:rPr>
        <w:t xml:space="preserve">et la collecte de données en ligne ne sont pas la panacée. Premièrement, lorsqu’ils préparent des opérations d’envergure, les </w:t>
      </w:r>
      <w:r w:rsidR="00A40094" w:rsidRPr="000E7AEB">
        <w:rPr>
          <w:bCs/>
          <w:lang w:val="fr-FR"/>
        </w:rPr>
        <w:t>terrorist</w:t>
      </w:r>
      <w:r w:rsidRPr="000E7AEB">
        <w:rPr>
          <w:bCs/>
          <w:lang w:val="fr-FR"/>
        </w:rPr>
        <w:t>e</w:t>
      </w:r>
      <w:r w:rsidR="00A40094" w:rsidRPr="000E7AEB">
        <w:rPr>
          <w:bCs/>
          <w:lang w:val="fr-FR"/>
        </w:rPr>
        <w:t xml:space="preserve">s </w:t>
      </w:r>
      <w:r w:rsidRPr="000E7AEB">
        <w:rPr>
          <w:bCs/>
          <w:lang w:val="fr-FR"/>
        </w:rPr>
        <w:t>essaient généralement d’éviter d’utilis</w:t>
      </w:r>
      <w:r w:rsidR="00B57460" w:rsidRPr="000E7AEB">
        <w:rPr>
          <w:bCs/>
          <w:lang w:val="fr-FR"/>
        </w:rPr>
        <w:t xml:space="preserve">er </w:t>
      </w:r>
      <w:r w:rsidR="00990B15" w:rsidRPr="000E7AEB">
        <w:rPr>
          <w:bCs/>
          <w:lang w:val="fr-FR"/>
        </w:rPr>
        <w:t>i</w:t>
      </w:r>
      <w:r w:rsidR="00B57460" w:rsidRPr="000E7AEB">
        <w:rPr>
          <w:bCs/>
          <w:lang w:val="fr-FR"/>
        </w:rPr>
        <w:t>nternet et les</w:t>
      </w:r>
      <w:r w:rsidRPr="000E7AEB">
        <w:rPr>
          <w:bCs/>
          <w:lang w:val="fr-FR"/>
        </w:rPr>
        <w:t xml:space="preserve"> téléphones portables, et préfèrent les </w:t>
      </w:r>
      <w:r w:rsidR="00A40094" w:rsidRPr="000E7AEB">
        <w:rPr>
          <w:bCs/>
          <w:lang w:val="fr-FR"/>
        </w:rPr>
        <w:t>communication</w:t>
      </w:r>
      <w:r w:rsidRPr="000E7AEB">
        <w:rPr>
          <w:bCs/>
          <w:lang w:val="fr-FR"/>
        </w:rPr>
        <w:t xml:space="preserve">s </w:t>
      </w:r>
      <w:r w:rsidR="00C029AE">
        <w:rPr>
          <w:bCs/>
          <w:lang w:val="fr-FR"/>
        </w:rPr>
        <w:t>de visu</w:t>
      </w:r>
      <w:r w:rsidR="00A40094" w:rsidRPr="000E7AEB">
        <w:rPr>
          <w:bCs/>
          <w:lang w:val="fr-FR"/>
        </w:rPr>
        <w:t xml:space="preserve">. </w:t>
      </w:r>
      <w:r w:rsidR="00C029AE">
        <w:rPr>
          <w:bCs/>
          <w:lang w:val="fr-FR"/>
        </w:rPr>
        <w:t>S</w:t>
      </w:r>
      <w:r w:rsidRPr="000E7AEB">
        <w:rPr>
          <w:bCs/>
          <w:lang w:val="fr-FR"/>
        </w:rPr>
        <w:t xml:space="preserve">ouvent, ces individus se connaissent bien, ont </w:t>
      </w:r>
      <w:r w:rsidR="00774B77" w:rsidRPr="000E7AEB">
        <w:rPr>
          <w:bCs/>
          <w:lang w:val="fr-FR"/>
        </w:rPr>
        <w:t xml:space="preserve">parfois </w:t>
      </w:r>
      <w:r w:rsidRPr="000E7AEB">
        <w:rPr>
          <w:bCs/>
          <w:lang w:val="fr-FR"/>
        </w:rPr>
        <w:t xml:space="preserve">des liens étroits et peuvent </w:t>
      </w:r>
      <w:r w:rsidR="00A40094" w:rsidRPr="000E7AEB">
        <w:rPr>
          <w:bCs/>
          <w:lang w:val="fr-FR"/>
        </w:rPr>
        <w:t>communi</w:t>
      </w:r>
      <w:r w:rsidRPr="000E7AEB">
        <w:rPr>
          <w:bCs/>
          <w:lang w:val="fr-FR"/>
        </w:rPr>
        <w:t>quer directement.</w:t>
      </w:r>
      <w:r w:rsidR="00E06375" w:rsidRPr="000E7AEB">
        <w:rPr>
          <w:bCs/>
          <w:lang w:val="fr-FR"/>
        </w:rPr>
        <w:t xml:space="preserve"> Selon les informations </w:t>
      </w:r>
      <w:r w:rsidR="00161BA7" w:rsidRPr="000E7AEB">
        <w:rPr>
          <w:bCs/>
          <w:lang w:val="fr-FR"/>
        </w:rPr>
        <w:t>disponibles</w:t>
      </w:r>
      <w:r w:rsidR="00E06375" w:rsidRPr="000E7AEB">
        <w:rPr>
          <w:bCs/>
          <w:lang w:val="fr-FR"/>
        </w:rPr>
        <w:t>, si l</w:t>
      </w:r>
      <w:r w:rsidRPr="000E7AEB">
        <w:rPr>
          <w:bCs/>
          <w:lang w:val="fr-FR"/>
        </w:rPr>
        <w:t>es</w:t>
      </w:r>
      <w:r w:rsidR="00A40094" w:rsidRPr="000E7AEB">
        <w:rPr>
          <w:bCs/>
          <w:lang w:val="fr-FR"/>
        </w:rPr>
        <w:t xml:space="preserve"> terrorist</w:t>
      </w:r>
      <w:r w:rsidRPr="000E7AEB">
        <w:rPr>
          <w:bCs/>
          <w:lang w:val="fr-FR"/>
        </w:rPr>
        <w:t>e</w:t>
      </w:r>
      <w:r w:rsidR="00A40094" w:rsidRPr="000E7AEB">
        <w:rPr>
          <w:bCs/>
          <w:lang w:val="fr-FR"/>
        </w:rPr>
        <w:t xml:space="preserve">s </w:t>
      </w:r>
      <w:r w:rsidRPr="000E7AEB">
        <w:rPr>
          <w:bCs/>
          <w:lang w:val="fr-FR"/>
        </w:rPr>
        <w:t xml:space="preserve">qui se cachaient dans le quartier </w:t>
      </w:r>
      <w:r w:rsidR="00C029AE">
        <w:rPr>
          <w:bCs/>
          <w:lang w:val="fr-FR"/>
        </w:rPr>
        <w:t xml:space="preserve">bruxellois </w:t>
      </w:r>
      <w:r w:rsidRPr="000E7AEB">
        <w:rPr>
          <w:bCs/>
          <w:lang w:val="fr-FR"/>
        </w:rPr>
        <w:t>de</w:t>
      </w:r>
      <w:r w:rsidR="00A40094" w:rsidRPr="000E7AEB">
        <w:rPr>
          <w:bCs/>
          <w:lang w:val="fr-FR"/>
        </w:rPr>
        <w:t xml:space="preserve"> Molenbeek </w:t>
      </w:r>
      <w:r w:rsidR="00E06375" w:rsidRPr="000E7AEB">
        <w:rPr>
          <w:bCs/>
          <w:lang w:val="fr-FR"/>
        </w:rPr>
        <w:t>ont pu rester si longtemps sans être repérés, c’est précisément parce qu’ils évitaient d’utiliser des téléphones portables</w:t>
      </w:r>
      <w:r w:rsidR="00A40094" w:rsidRPr="000E7AEB">
        <w:rPr>
          <w:bCs/>
          <w:lang w:val="fr-FR"/>
        </w:rPr>
        <w:t xml:space="preserve"> (Leroy </w:t>
      </w:r>
      <w:r w:rsidRPr="000E7AEB">
        <w:rPr>
          <w:bCs/>
          <w:lang w:val="fr-FR"/>
        </w:rPr>
        <w:t>et</w:t>
      </w:r>
      <w:r w:rsidR="00C029AE">
        <w:rPr>
          <w:bCs/>
          <w:lang w:val="fr-FR"/>
        </w:rPr>
        <w:t xml:space="preserve"> Hiltermann</w:t>
      </w:r>
      <w:r w:rsidR="00A40094" w:rsidRPr="000E7AEB">
        <w:rPr>
          <w:bCs/>
          <w:lang w:val="fr-FR"/>
        </w:rPr>
        <w:t>).</w:t>
      </w:r>
    </w:p>
    <w:p w:rsidR="00A40094" w:rsidRPr="000E7AEB" w:rsidRDefault="00A40094" w:rsidP="00B173FE">
      <w:pPr>
        <w:rPr>
          <w:bCs/>
          <w:lang w:val="fr-FR"/>
        </w:rPr>
      </w:pPr>
    </w:p>
    <w:p w:rsidR="00A40094" w:rsidRPr="000E7AEB" w:rsidRDefault="00A42F44" w:rsidP="00B173FE">
      <w:pPr>
        <w:numPr>
          <w:ilvl w:val="0"/>
          <w:numId w:val="3"/>
        </w:numPr>
        <w:ind w:left="0" w:firstLine="0"/>
        <w:rPr>
          <w:bCs/>
          <w:lang w:val="fr-FR"/>
        </w:rPr>
      </w:pPr>
      <w:r w:rsidRPr="000E7AEB">
        <w:rPr>
          <w:bCs/>
          <w:lang w:val="fr-FR"/>
        </w:rPr>
        <w:t xml:space="preserve">Deuxièmement, les </w:t>
      </w:r>
      <w:r w:rsidR="00A40094" w:rsidRPr="000E7AEB">
        <w:rPr>
          <w:bCs/>
          <w:lang w:val="fr-FR"/>
        </w:rPr>
        <w:t>terrorist</w:t>
      </w:r>
      <w:r w:rsidRPr="000E7AEB">
        <w:rPr>
          <w:bCs/>
          <w:lang w:val="fr-FR"/>
        </w:rPr>
        <w:t>e</w:t>
      </w:r>
      <w:r w:rsidR="00A40094" w:rsidRPr="000E7AEB">
        <w:rPr>
          <w:bCs/>
          <w:lang w:val="fr-FR"/>
        </w:rPr>
        <w:t xml:space="preserve">s </w:t>
      </w:r>
      <w:r w:rsidRPr="000E7AEB">
        <w:rPr>
          <w:bCs/>
          <w:lang w:val="fr-FR"/>
        </w:rPr>
        <w:t xml:space="preserve">utilisent de plus en plus des techniques de cryptage des </w:t>
      </w:r>
      <w:r w:rsidR="00A40094" w:rsidRPr="000E7AEB">
        <w:rPr>
          <w:bCs/>
          <w:lang w:val="fr-FR"/>
        </w:rPr>
        <w:t>communication</w:t>
      </w:r>
      <w:r w:rsidRPr="000E7AEB">
        <w:rPr>
          <w:bCs/>
          <w:lang w:val="fr-FR"/>
        </w:rPr>
        <w:t xml:space="preserve">s électroniques, ce qui crée de gros problèmes </w:t>
      </w:r>
      <w:r w:rsidR="008C00CE" w:rsidRPr="000E7AEB">
        <w:rPr>
          <w:bCs/>
          <w:lang w:val="fr-FR"/>
        </w:rPr>
        <w:t>pour les</w:t>
      </w:r>
      <w:r w:rsidRPr="000E7AEB">
        <w:rPr>
          <w:bCs/>
          <w:lang w:val="fr-FR"/>
        </w:rPr>
        <w:t xml:space="preserve"> services de sécurité. Ces techniques </w:t>
      </w:r>
      <w:r w:rsidR="00C029AE">
        <w:rPr>
          <w:bCs/>
          <w:lang w:val="fr-FR"/>
        </w:rPr>
        <w:t>font partie</w:t>
      </w:r>
      <w:r w:rsidRPr="000E7AEB">
        <w:rPr>
          <w:bCs/>
          <w:lang w:val="fr-FR"/>
        </w:rPr>
        <w:t xml:space="preserve"> aujourd’hui des caractéristiques standard des produits grand public tels que les téléphones portables et les consoles de jeux vidéo</w:t>
      </w:r>
      <w:r w:rsidR="00A40094" w:rsidRPr="000E7AEB">
        <w:rPr>
          <w:bCs/>
          <w:lang w:val="fr-FR"/>
        </w:rPr>
        <w:t xml:space="preserve">. </w:t>
      </w:r>
      <w:r w:rsidR="008C00CE" w:rsidRPr="000E7AEB">
        <w:rPr>
          <w:bCs/>
          <w:lang w:val="fr-FR"/>
        </w:rPr>
        <w:t>L</w:t>
      </w:r>
      <w:r w:rsidRPr="000E7AEB">
        <w:rPr>
          <w:bCs/>
          <w:lang w:val="fr-FR"/>
        </w:rPr>
        <w:t>es auteurs des attentats de Paris utilisaient</w:t>
      </w:r>
      <w:r w:rsidR="008C00CE" w:rsidRPr="000E7AEB">
        <w:rPr>
          <w:bCs/>
          <w:lang w:val="fr-FR"/>
        </w:rPr>
        <w:t xml:space="preserve"> semble-t-il</w:t>
      </w:r>
      <w:r w:rsidRPr="000E7AEB">
        <w:rPr>
          <w:bCs/>
          <w:lang w:val="fr-FR"/>
        </w:rPr>
        <w:t xml:space="preserve"> une PlayStation </w:t>
      </w:r>
      <w:r w:rsidR="00A40094" w:rsidRPr="000E7AEB">
        <w:rPr>
          <w:bCs/>
          <w:lang w:val="fr-FR"/>
        </w:rPr>
        <w:t xml:space="preserve">4 </w:t>
      </w:r>
      <w:r w:rsidR="00990B15" w:rsidRPr="000E7AEB">
        <w:rPr>
          <w:bCs/>
          <w:lang w:val="fr-FR"/>
        </w:rPr>
        <w:t xml:space="preserve">pour communiquer. </w:t>
      </w:r>
      <w:r w:rsidRPr="000E7AEB">
        <w:rPr>
          <w:bCs/>
          <w:lang w:val="fr-FR"/>
        </w:rPr>
        <w:t xml:space="preserve">Le </w:t>
      </w:r>
      <w:r w:rsidR="00461FB7" w:rsidRPr="000E7AEB">
        <w:rPr>
          <w:bCs/>
          <w:lang w:val="fr-FR"/>
        </w:rPr>
        <w:t>perfectionnement</w:t>
      </w:r>
      <w:r w:rsidRPr="000E7AEB">
        <w:rPr>
          <w:bCs/>
          <w:lang w:val="fr-FR"/>
        </w:rPr>
        <w:t xml:space="preserve"> des techniques de cryptage </w:t>
      </w:r>
      <w:r w:rsidR="005D2E10" w:rsidRPr="000E7AEB">
        <w:rPr>
          <w:bCs/>
          <w:lang w:val="fr-FR"/>
        </w:rPr>
        <w:t xml:space="preserve">a donné lieu à </w:t>
      </w:r>
      <w:r w:rsidR="004E6DBD" w:rsidRPr="000E7AEB">
        <w:rPr>
          <w:bCs/>
          <w:lang w:val="fr-FR"/>
        </w:rPr>
        <w:t>des</w:t>
      </w:r>
      <w:r w:rsidR="005D2E10" w:rsidRPr="000E7AEB">
        <w:rPr>
          <w:bCs/>
          <w:lang w:val="fr-FR"/>
        </w:rPr>
        <w:t xml:space="preserve"> différends juridiques </w:t>
      </w:r>
      <w:r w:rsidR="004E6DBD" w:rsidRPr="000E7AEB">
        <w:rPr>
          <w:bCs/>
          <w:lang w:val="fr-FR"/>
        </w:rPr>
        <w:t xml:space="preserve">majeurs </w:t>
      </w:r>
      <w:r w:rsidR="005D2E10" w:rsidRPr="000E7AEB">
        <w:rPr>
          <w:bCs/>
          <w:lang w:val="fr-FR"/>
        </w:rPr>
        <w:t xml:space="preserve">entre l’administration </w:t>
      </w:r>
      <w:r w:rsidR="00C62FDC">
        <w:rPr>
          <w:bCs/>
          <w:lang w:val="fr-FR"/>
        </w:rPr>
        <w:t>états-unienne</w:t>
      </w:r>
      <w:r w:rsidR="005D2E10" w:rsidRPr="000E7AEB">
        <w:rPr>
          <w:bCs/>
          <w:lang w:val="fr-FR"/>
        </w:rPr>
        <w:t xml:space="preserve"> et certaines entreprises technologi</w:t>
      </w:r>
      <w:r w:rsidR="008C00CE" w:rsidRPr="000E7AEB">
        <w:rPr>
          <w:bCs/>
          <w:lang w:val="fr-FR"/>
        </w:rPr>
        <w:t>qu</w:t>
      </w:r>
      <w:r w:rsidR="005D2E10" w:rsidRPr="000E7AEB">
        <w:rPr>
          <w:bCs/>
          <w:lang w:val="fr-FR"/>
        </w:rPr>
        <w:t xml:space="preserve">es de renom comme </w:t>
      </w:r>
      <w:r w:rsidR="00A40094" w:rsidRPr="000E7AEB">
        <w:rPr>
          <w:bCs/>
          <w:lang w:val="fr-FR"/>
        </w:rPr>
        <w:t xml:space="preserve">Apple, Google </w:t>
      </w:r>
      <w:r w:rsidR="005D2E10" w:rsidRPr="000E7AEB">
        <w:rPr>
          <w:bCs/>
          <w:lang w:val="fr-FR"/>
        </w:rPr>
        <w:t>et</w:t>
      </w:r>
      <w:r w:rsidR="00A40094" w:rsidRPr="000E7AEB">
        <w:rPr>
          <w:bCs/>
          <w:lang w:val="fr-FR"/>
        </w:rPr>
        <w:t xml:space="preserve"> Microsoft</w:t>
      </w:r>
      <w:r w:rsidR="005D2E10" w:rsidRPr="000E7AEB">
        <w:rPr>
          <w:bCs/>
          <w:lang w:val="fr-FR"/>
        </w:rPr>
        <w:t> </w:t>
      </w:r>
      <w:r w:rsidR="00A40094" w:rsidRPr="000E7AEB">
        <w:rPr>
          <w:bCs/>
          <w:lang w:val="fr-FR"/>
        </w:rPr>
        <w:t xml:space="preserve">; </w:t>
      </w:r>
      <w:r w:rsidR="005D2E10" w:rsidRPr="000E7AEB">
        <w:rPr>
          <w:bCs/>
          <w:lang w:val="fr-FR"/>
        </w:rPr>
        <w:t>les autorités ont exigé que des produits comme l’</w:t>
      </w:r>
      <w:r w:rsidR="00A40094" w:rsidRPr="000E7AEB">
        <w:rPr>
          <w:bCs/>
          <w:lang w:val="fr-FR"/>
        </w:rPr>
        <w:t>iPhone</w:t>
      </w:r>
      <w:r w:rsidR="005D2E10" w:rsidRPr="000E7AEB">
        <w:rPr>
          <w:bCs/>
          <w:lang w:val="fr-FR"/>
        </w:rPr>
        <w:t xml:space="preserve"> soient dotés d’une fonctionnalité permettant </w:t>
      </w:r>
      <w:r w:rsidR="009472E1" w:rsidRPr="000E7AEB">
        <w:rPr>
          <w:bCs/>
          <w:lang w:val="fr-FR"/>
        </w:rPr>
        <w:t>d</w:t>
      </w:r>
      <w:r w:rsidR="00681111" w:rsidRPr="000E7AEB">
        <w:rPr>
          <w:bCs/>
          <w:lang w:val="fr-FR"/>
        </w:rPr>
        <w:t>’acc</w:t>
      </w:r>
      <w:r w:rsidR="009472E1" w:rsidRPr="000E7AEB">
        <w:rPr>
          <w:bCs/>
          <w:lang w:val="fr-FR"/>
        </w:rPr>
        <w:t>éder</w:t>
      </w:r>
      <w:r w:rsidR="00681111" w:rsidRPr="000E7AEB">
        <w:rPr>
          <w:bCs/>
          <w:lang w:val="fr-FR"/>
        </w:rPr>
        <w:t xml:space="preserve"> en sous-main à leur contenu pour les besoins de la lutte </w:t>
      </w:r>
      <w:r w:rsidR="006D12F2">
        <w:rPr>
          <w:bCs/>
          <w:lang w:val="fr-FR"/>
        </w:rPr>
        <w:t>contre le terrorisme</w:t>
      </w:r>
      <w:r w:rsidR="00A40094" w:rsidRPr="000E7AEB">
        <w:rPr>
          <w:bCs/>
          <w:lang w:val="fr-FR"/>
        </w:rPr>
        <w:t>.</w:t>
      </w:r>
      <w:r w:rsidR="00BE5045" w:rsidRPr="00C029AE">
        <w:rPr>
          <w:vertAlign w:val="superscript"/>
        </w:rPr>
        <w:footnoteReference w:id="4"/>
      </w:r>
      <w:r w:rsidR="00A40094" w:rsidRPr="000E7AEB">
        <w:rPr>
          <w:bCs/>
          <w:lang w:val="fr-FR"/>
        </w:rPr>
        <w:t xml:space="preserve"> </w:t>
      </w:r>
      <w:r w:rsidR="00681111" w:rsidRPr="000E7AEB">
        <w:rPr>
          <w:bCs/>
          <w:lang w:val="fr-FR"/>
        </w:rPr>
        <w:t xml:space="preserve">Le débat </w:t>
      </w:r>
      <w:r w:rsidR="00C029AE">
        <w:rPr>
          <w:bCs/>
          <w:lang w:val="fr-FR"/>
        </w:rPr>
        <w:t xml:space="preserve">est ouvert </w:t>
      </w:r>
      <w:r w:rsidR="00681111" w:rsidRPr="000E7AEB">
        <w:rPr>
          <w:bCs/>
          <w:lang w:val="fr-FR"/>
        </w:rPr>
        <w:t xml:space="preserve">sur la question de savoir si les entreprises technologiques devraient ou non être tenues par la loi de laisser délibérément des </w:t>
      </w:r>
      <w:r w:rsidR="00093F00" w:rsidRPr="000E7AEB">
        <w:rPr>
          <w:bCs/>
          <w:lang w:val="fr-FR"/>
        </w:rPr>
        <w:t>« portes de service »</w:t>
      </w:r>
      <w:r w:rsidR="00681111" w:rsidRPr="000E7AEB">
        <w:rPr>
          <w:bCs/>
          <w:lang w:val="fr-FR"/>
        </w:rPr>
        <w:t xml:space="preserve"> dans leurs solutions de cryptage disponibles dans le commerce. </w:t>
      </w:r>
      <w:r w:rsidR="008444F2" w:rsidRPr="000E7AEB">
        <w:rPr>
          <w:bCs/>
          <w:lang w:val="fr-FR"/>
        </w:rPr>
        <w:t xml:space="preserve">Les entreprises en question avancent que </w:t>
      </w:r>
      <w:r w:rsidR="00C029AE">
        <w:rPr>
          <w:bCs/>
          <w:lang w:val="fr-FR"/>
        </w:rPr>
        <w:t>de telles solutions</w:t>
      </w:r>
      <w:r w:rsidR="008444F2" w:rsidRPr="000E7AEB">
        <w:rPr>
          <w:bCs/>
          <w:lang w:val="fr-FR"/>
        </w:rPr>
        <w:t xml:space="preserve"> produirai</w:t>
      </w:r>
      <w:r w:rsidR="00C029AE">
        <w:rPr>
          <w:bCs/>
          <w:lang w:val="fr-FR"/>
        </w:rPr>
        <w:t>en</w:t>
      </w:r>
      <w:r w:rsidR="008444F2" w:rsidRPr="000E7AEB">
        <w:rPr>
          <w:bCs/>
          <w:lang w:val="fr-FR"/>
        </w:rPr>
        <w:t xml:space="preserve">t l’effet contraire à celui escompté car cela ouvrirait de nouvelles voies aux pirates, y compris </w:t>
      </w:r>
      <w:r w:rsidR="00CB45D4" w:rsidRPr="000E7AEB">
        <w:rPr>
          <w:bCs/>
          <w:lang w:val="fr-FR"/>
        </w:rPr>
        <w:t xml:space="preserve">à </w:t>
      </w:r>
      <w:r w:rsidR="008444F2" w:rsidRPr="000E7AEB">
        <w:rPr>
          <w:bCs/>
          <w:lang w:val="fr-FR"/>
        </w:rPr>
        <w:t>ceux travaillant pour le compte de pays hostiles</w:t>
      </w:r>
      <w:r w:rsidR="00A40094" w:rsidRPr="000E7AEB">
        <w:rPr>
          <w:bCs/>
          <w:lang w:val="fr-FR"/>
        </w:rPr>
        <w:t xml:space="preserve">. </w:t>
      </w:r>
      <w:r w:rsidR="002B0B56" w:rsidRPr="000E7AEB">
        <w:rPr>
          <w:bCs/>
          <w:lang w:val="fr-FR"/>
        </w:rPr>
        <w:t>Par ailleurs, le développement rapide des nouvelles technologies (</w:t>
      </w:r>
      <w:r w:rsidR="00990B15" w:rsidRPr="000E7AEB">
        <w:rPr>
          <w:bCs/>
          <w:lang w:val="fr-FR"/>
        </w:rPr>
        <w:t xml:space="preserve">le </w:t>
      </w:r>
      <w:r w:rsidR="00990B15" w:rsidRPr="00B173FE">
        <w:rPr>
          <w:bCs/>
          <w:lang w:val="fr-FR"/>
        </w:rPr>
        <w:t>cloud</w:t>
      </w:r>
      <w:r w:rsidR="002B0B56" w:rsidRPr="000E7AEB">
        <w:rPr>
          <w:bCs/>
          <w:lang w:val="fr-FR"/>
        </w:rPr>
        <w:t xml:space="preserve">, les téléviseurs équipés de </w:t>
      </w:r>
      <w:r w:rsidR="00A40094" w:rsidRPr="000E7AEB">
        <w:rPr>
          <w:bCs/>
          <w:lang w:val="fr-FR"/>
        </w:rPr>
        <w:t xml:space="preserve">microphones </w:t>
      </w:r>
      <w:r w:rsidR="002B0B56" w:rsidRPr="000E7AEB">
        <w:rPr>
          <w:bCs/>
          <w:lang w:val="fr-FR"/>
        </w:rPr>
        <w:t xml:space="preserve">et les voitures connectées) </w:t>
      </w:r>
      <w:r w:rsidR="005B00DE" w:rsidRPr="000E7AEB">
        <w:rPr>
          <w:bCs/>
          <w:lang w:val="fr-FR"/>
        </w:rPr>
        <w:t xml:space="preserve">offre </w:t>
      </w:r>
      <w:r w:rsidR="00CB45D4" w:rsidRPr="000E7AEB">
        <w:rPr>
          <w:bCs/>
          <w:lang w:val="fr-FR"/>
        </w:rPr>
        <w:lastRenderedPageBreak/>
        <w:t xml:space="preserve">aux services chargés de l’application de la loi </w:t>
      </w:r>
      <w:r w:rsidR="005B00DE" w:rsidRPr="000E7AEB">
        <w:rPr>
          <w:bCs/>
          <w:lang w:val="fr-FR"/>
        </w:rPr>
        <w:t xml:space="preserve">un large éventail de possibilités nouvelles en matière d’activités électroniques </w:t>
      </w:r>
      <w:r w:rsidR="00C029AE">
        <w:rPr>
          <w:bCs/>
          <w:lang w:val="fr-FR"/>
        </w:rPr>
        <w:t>(Sanger</w:t>
      </w:r>
      <w:r w:rsidR="00A40094" w:rsidRPr="000E7AEB">
        <w:rPr>
          <w:bCs/>
          <w:lang w:val="fr-FR"/>
        </w:rPr>
        <w:t>). I</w:t>
      </w:r>
      <w:r w:rsidR="005B00DE" w:rsidRPr="000E7AEB">
        <w:rPr>
          <w:bCs/>
          <w:lang w:val="fr-FR"/>
        </w:rPr>
        <w:t xml:space="preserve">l est </w:t>
      </w:r>
      <w:r w:rsidR="00D82611" w:rsidRPr="000E7AEB">
        <w:rPr>
          <w:bCs/>
          <w:lang w:val="fr-FR"/>
        </w:rPr>
        <w:t>en outre</w:t>
      </w:r>
      <w:r w:rsidR="005B00DE" w:rsidRPr="000E7AEB">
        <w:rPr>
          <w:bCs/>
          <w:lang w:val="fr-FR"/>
        </w:rPr>
        <w:t xml:space="preserve"> important de noter que les grandes entreprises technologiques coopèrent </w:t>
      </w:r>
      <w:r w:rsidR="00D82611" w:rsidRPr="000E7AEB">
        <w:rPr>
          <w:bCs/>
          <w:lang w:val="fr-FR"/>
        </w:rPr>
        <w:t xml:space="preserve">bel et </w:t>
      </w:r>
      <w:r w:rsidR="005B00DE" w:rsidRPr="000E7AEB">
        <w:rPr>
          <w:bCs/>
          <w:lang w:val="fr-FR"/>
        </w:rPr>
        <w:t xml:space="preserve">bien avec les services chargés de l’application de la loi sur des aspects </w:t>
      </w:r>
      <w:r w:rsidR="00C029AE">
        <w:rPr>
          <w:bCs/>
          <w:lang w:val="fr-FR"/>
        </w:rPr>
        <w:t>tels que</w:t>
      </w:r>
      <w:r w:rsidR="005B00DE" w:rsidRPr="000E7AEB">
        <w:rPr>
          <w:bCs/>
          <w:lang w:val="fr-FR"/>
        </w:rPr>
        <w:t xml:space="preserve"> la suppression des contenus violents ou haineu</w:t>
      </w:r>
      <w:r w:rsidR="00D82611" w:rsidRPr="000E7AEB">
        <w:rPr>
          <w:bCs/>
          <w:lang w:val="fr-FR"/>
        </w:rPr>
        <w:t>x sur l</w:t>
      </w:r>
      <w:r w:rsidR="005B00DE" w:rsidRPr="000E7AEB">
        <w:rPr>
          <w:bCs/>
          <w:lang w:val="fr-FR"/>
        </w:rPr>
        <w:t xml:space="preserve">es plateformes comme </w:t>
      </w:r>
      <w:r w:rsidR="00A40094" w:rsidRPr="000E7AEB">
        <w:rPr>
          <w:bCs/>
          <w:lang w:val="fr-FR"/>
        </w:rPr>
        <w:t xml:space="preserve">Google, </w:t>
      </w:r>
      <w:r w:rsidR="00090DCF" w:rsidRPr="000E7AEB">
        <w:rPr>
          <w:bCs/>
          <w:lang w:val="fr-FR"/>
        </w:rPr>
        <w:t>YouTube</w:t>
      </w:r>
      <w:r w:rsidR="00A40094" w:rsidRPr="000E7AEB">
        <w:rPr>
          <w:bCs/>
          <w:lang w:val="fr-FR"/>
        </w:rPr>
        <w:t>, Facebook</w:t>
      </w:r>
      <w:r w:rsidR="005B00DE" w:rsidRPr="000E7AEB">
        <w:rPr>
          <w:bCs/>
          <w:lang w:val="fr-FR"/>
        </w:rPr>
        <w:t xml:space="preserve"> et</w:t>
      </w:r>
      <w:r w:rsidR="00A40094" w:rsidRPr="000E7AEB">
        <w:rPr>
          <w:bCs/>
          <w:lang w:val="fr-FR"/>
        </w:rPr>
        <w:t xml:space="preserve"> Twitter. </w:t>
      </w:r>
      <w:r w:rsidR="00C029AE">
        <w:rPr>
          <w:bCs/>
          <w:lang w:val="fr-FR"/>
        </w:rPr>
        <w:t>Ainsi, en</w:t>
      </w:r>
      <w:r w:rsidR="00A40094" w:rsidRPr="000E7AEB">
        <w:rPr>
          <w:bCs/>
          <w:lang w:val="fr-FR"/>
        </w:rPr>
        <w:t xml:space="preserve"> 2014, YouTube </w:t>
      </w:r>
      <w:r w:rsidR="005B00DE" w:rsidRPr="000E7AEB">
        <w:rPr>
          <w:bCs/>
          <w:lang w:val="fr-FR"/>
        </w:rPr>
        <w:t>a retiré quelque 14 </w:t>
      </w:r>
      <w:r w:rsidR="00A40094" w:rsidRPr="000E7AEB">
        <w:rPr>
          <w:bCs/>
          <w:lang w:val="fr-FR"/>
        </w:rPr>
        <w:t>million</w:t>
      </w:r>
      <w:r w:rsidR="005B00DE" w:rsidRPr="000E7AEB">
        <w:rPr>
          <w:bCs/>
          <w:lang w:val="fr-FR"/>
        </w:rPr>
        <w:t>s de</w:t>
      </w:r>
      <w:r w:rsidR="00A40094" w:rsidRPr="000E7AEB">
        <w:rPr>
          <w:bCs/>
          <w:lang w:val="fr-FR"/>
        </w:rPr>
        <w:t xml:space="preserve"> vid</w:t>
      </w:r>
      <w:r w:rsidR="005B00DE" w:rsidRPr="000E7AEB">
        <w:rPr>
          <w:bCs/>
          <w:lang w:val="fr-FR"/>
        </w:rPr>
        <w:t>éos, et en avril </w:t>
      </w:r>
      <w:r w:rsidR="00A40094" w:rsidRPr="000E7AEB">
        <w:rPr>
          <w:bCs/>
          <w:lang w:val="fr-FR"/>
        </w:rPr>
        <w:t xml:space="preserve">2015, Twitter </w:t>
      </w:r>
      <w:r w:rsidR="005B00DE" w:rsidRPr="000E7AEB">
        <w:rPr>
          <w:bCs/>
          <w:lang w:val="fr-FR"/>
        </w:rPr>
        <w:t xml:space="preserve">a </w:t>
      </w:r>
      <w:r w:rsidR="00A40094" w:rsidRPr="000E7AEB">
        <w:rPr>
          <w:bCs/>
          <w:lang w:val="fr-FR"/>
        </w:rPr>
        <w:t>anno</w:t>
      </w:r>
      <w:r w:rsidR="005B00DE" w:rsidRPr="000E7AEB">
        <w:rPr>
          <w:bCs/>
          <w:lang w:val="fr-FR"/>
        </w:rPr>
        <w:t xml:space="preserve">ncé </w:t>
      </w:r>
      <w:r w:rsidR="00D82611" w:rsidRPr="000E7AEB">
        <w:rPr>
          <w:bCs/>
          <w:lang w:val="fr-FR"/>
        </w:rPr>
        <w:t>avoir suspendu</w:t>
      </w:r>
      <w:r w:rsidR="005B00DE" w:rsidRPr="000E7AEB">
        <w:rPr>
          <w:bCs/>
          <w:lang w:val="fr-FR"/>
        </w:rPr>
        <w:t xml:space="preserve"> en une seule journée </w:t>
      </w:r>
      <w:r w:rsidR="00A40094" w:rsidRPr="000E7AEB">
        <w:rPr>
          <w:bCs/>
          <w:lang w:val="fr-FR"/>
        </w:rPr>
        <w:t>10</w:t>
      </w:r>
      <w:r w:rsidR="005B00DE" w:rsidRPr="000E7AEB">
        <w:rPr>
          <w:bCs/>
          <w:lang w:val="fr-FR"/>
        </w:rPr>
        <w:t xml:space="preserve"> 000 comptes ayant des liens avec </w:t>
      </w:r>
      <w:r w:rsidR="00C029AE">
        <w:rPr>
          <w:bCs/>
          <w:lang w:val="fr-FR"/>
        </w:rPr>
        <w:t>Daech (Cohen</w:t>
      </w:r>
      <w:r w:rsidR="00A40094" w:rsidRPr="000E7AEB">
        <w:rPr>
          <w:bCs/>
          <w:lang w:val="fr-FR"/>
        </w:rPr>
        <w:t>).</w:t>
      </w:r>
    </w:p>
    <w:p w:rsidR="00A40094" w:rsidRPr="000E7AEB" w:rsidRDefault="00A40094" w:rsidP="00B173FE">
      <w:pPr>
        <w:rPr>
          <w:bCs/>
          <w:lang w:val="fr-FR"/>
        </w:rPr>
      </w:pPr>
    </w:p>
    <w:p w:rsidR="00A40094" w:rsidRPr="000E7AEB" w:rsidRDefault="00A26641" w:rsidP="00B173FE">
      <w:pPr>
        <w:numPr>
          <w:ilvl w:val="0"/>
          <w:numId w:val="3"/>
        </w:numPr>
        <w:ind w:left="0" w:firstLine="0"/>
        <w:rPr>
          <w:bCs/>
          <w:lang w:val="fr-FR"/>
        </w:rPr>
      </w:pPr>
      <w:r w:rsidRPr="000E7AEB">
        <w:rPr>
          <w:bCs/>
          <w:lang w:val="fr-FR"/>
        </w:rPr>
        <w:t>Troisièmement</w:t>
      </w:r>
      <w:r w:rsidR="00A40094" w:rsidRPr="000E7AEB">
        <w:rPr>
          <w:bCs/>
          <w:lang w:val="fr-FR"/>
        </w:rPr>
        <w:t xml:space="preserve">, </w:t>
      </w:r>
      <w:r w:rsidRPr="000E7AEB">
        <w:rPr>
          <w:bCs/>
          <w:lang w:val="fr-FR"/>
        </w:rPr>
        <w:t xml:space="preserve">les activités de </w:t>
      </w:r>
      <w:r w:rsidR="00A40094" w:rsidRPr="000E7AEB">
        <w:rPr>
          <w:bCs/>
          <w:lang w:val="fr-FR"/>
        </w:rPr>
        <w:t>surveillance</w:t>
      </w:r>
      <w:r w:rsidRPr="000E7AEB">
        <w:rPr>
          <w:bCs/>
          <w:lang w:val="fr-FR"/>
        </w:rPr>
        <w:t xml:space="preserve"> électronique et, plus particulièrement, de collecte de métadonnées peuvent entraîner certains problèmes juridiques</w:t>
      </w:r>
      <w:r w:rsidR="00A40094" w:rsidRPr="000E7AEB">
        <w:rPr>
          <w:bCs/>
          <w:lang w:val="fr-FR"/>
        </w:rPr>
        <w:t xml:space="preserve">. </w:t>
      </w:r>
      <w:r w:rsidRPr="000E7AEB">
        <w:rPr>
          <w:bCs/>
          <w:lang w:val="fr-FR"/>
        </w:rPr>
        <w:t xml:space="preserve">Au sein de l’UE, </w:t>
      </w:r>
      <w:r w:rsidR="000D3F58" w:rsidRPr="000E7AEB">
        <w:rPr>
          <w:bCs/>
          <w:lang w:val="fr-FR"/>
        </w:rPr>
        <w:t xml:space="preserve">il n’est pas facile de mettre les techniques concernées en conformité </w:t>
      </w:r>
      <w:r w:rsidR="000E1207" w:rsidRPr="000E7AEB">
        <w:rPr>
          <w:bCs/>
          <w:lang w:val="fr-FR"/>
        </w:rPr>
        <w:t xml:space="preserve">avec les normes juridiques et </w:t>
      </w:r>
      <w:r w:rsidR="00A40094" w:rsidRPr="000E7AEB">
        <w:rPr>
          <w:bCs/>
          <w:lang w:val="fr-FR"/>
        </w:rPr>
        <w:t>judicia</w:t>
      </w:r>
      <w:r w:rsidR="000E1207" w:rsidRPr="000E7AEB">
        <w:rPr>
          <w:bCs/>
          <w:lang w:val="fr-FR"/>
        </w:rPr>
        <w:t>ires établies par la</w:t>
      </w:r>
      <w:r w:rsidR="00A40094" w:rsidRPr="000E7AEB">
        <w:rPr>
          <w:bCs/>
          <w:lang w:val="fr-FR"/>
        </w:rPr>
        <w:t xml:space="preserve"> Cour</w:t>
      </w:r>
      <w:r w:rsidRPr="000E7AEB">
        <w:rPr>
          <w:bCs/>
          <w:lang w:val="fr-FR"/>
        </w:rPr>
        <w:t xml:space="preserve"> de justice de l’Union européenne</w:t>
      </w:r>
      <w:r w:rsidR="00A40094" w:rsidRPr="000E7AEB">
        <w:rPr>
          <w:bCs/>
          <w:lang w:val="fr-FR"/>
        </w:rPr>
        <w:t xml:space="preserve">. </w:t>
      </w:r>
      <w:r w:rsidR="000D3F58" w:rsidRPr="000E7AEB">
        <w:rPr>
          <w:bCs/>
          <w:lang w:val="fr-FR"/>
        </w:rPr>
        <w:t xml:space="preserve">Aux </w:t>
      </w:r>
      <w:r w:rsidR="005F0C2C" w:rsidRPr="000E7AEB">
        <w:rPr>
          <w:bCs/>
          <w:lang w:val="fr-FR"/>
        </w:rPr>
        <w:t>États</w:t>
      </w:r>
      <w:r w:rsidR="000D3F58" w:rsidRPr="000E7AEB">
        <w:rPr>
          <w:bCs/>
          <w:lang w:val="fr-FR"/>
        </w:rPr>
        <w:t>-Unis, l’</w:t>
      </w:r>
      <w:r w:rsidR="00A40094" w:rsidRPr="000E7AEB">
        <w:rPr>
          <w:bCs/>
          <w:lang w:val="fr-FR"/>
        </w:rPr>
        <w:t>administration</w:t>
      </w:r>
      <w:r w:rsidR="000D3F58" w:rsidRPr="000E7AEB">
        <w:rPr>
          <w:bCs/>
          <w:lang w:val="fr-FR"/>
        </w:rPr>
        <w:t xml:space="preserve"> actuelle </w:t>
      </w:r>
      <w:r w:rsidR="001841FB" w:rsidRPr="000E7AEB">
        <w:rPr>
          <w:bCs/>
          <w:lang w:val="fr-FR"/>
        </w:rPr>
        <w:t xml:space="preserve">a instauré de nouvelles exigences qui se sont traduites par le bannissement de certaines des méthodes de travail les plus radicales de la </w:t>
      </w:r>
      <w:r w:rsidR="00A40094" w:rsidRPr="000E7AEB">
        <w:rPr>
          <w:bCs/>
          <w:lang w:val="fr-FR"/>
        </w:rPr>
        <w:t>NSA</w:t>
      </w:r>
      <w:r w:rsidR="001841FB" w:rsidRPr="000E7AEB">
        <w:rPr>
          <w:bCs/>
          <w:lang w:val="fr-FR"/>
        </w:rPr>
        <w:t>. Les autorités judici</w:t>
      </w:r>
      <w:r w:rsidR="00990B15" w:rsidRPr="000E7AEB">
        <w:rPr>
          <w:bCs/>
          <w:lang w:val="fr-FR"/>
        </w:rPr>
        <w:t>aires canadiennes ainsi que la c</w:t>
      </w:r>
      <w:r w:rsidR="001841FB" w:rsidRPr="000E7AEB">
        <w:rPr>
          <w:bCs/>
          <w:lang w:val="fr-FR"/>
        </w:rPr>
        <w:t>ommission des libertés civiles, de la justice et des affaires intérieures du Parlement européen ont</w:t>
      </w:r>
      <w:r w:rsidR="003E2B16" w:rsidRPr="000E7AEB">
        <w:rPr>
          <w:bCs/>
          <w:lang w:val="fr-FR"/>
        </w:rPr>
        <w:t>, quant à elles,</w:t>
      </w:r>
      <w:r w:rsidR="001841FB" w:rsidRPr="000E7AEB">
        <w:rPr>
          <w:bCs/>
          <w:lang w:val="fr-FR"/>
        </w:rPr>
        <w:t xml:space="preserve"> </w:t>
      </w:r>
      <w:r w:rsidR="00FE1403" w:rsidRPr="000E7AEB">
        <w:rPr>
          <w:bCs/>
          <w:lang w:val="fr-FR"/>
        </w:rPr>
        <w:t xml:space="preserve">remis en cause les échanges d’informations électroniques effectués dans le cadre de </w:t>
      </w:r>
      <w:r w:rsidR="00FE1403" w:rsidRPr="00C029AE">
        <w:rPr>
          <w:bCs/>
          <w:i/>
          <w:lang w:val="fr-FR"/>
        </w:rPr>
        <w:t>Five Eyes</w:t>
      </w:r>
      <w:r w:rsidR="00FE1403" w:rsidRPr="000E7AEB">
        <w:rPr>
          <w:bCs/>
          <w:lang w:val="fr-FR"/>
        </w:rPr>
        <w:t xml:space="preserve">, en émettant </w:t>
      </w:r>
      <w:r w:rsidR="006879D2" w:rsidRPr="000E7AEB">
        <w:rPr>
          <w:bCs/>
          <w:lang w:val="fr-FR"/>
        </w:rPr>
        <w:t xml:space="preserve">des doutes concernant </w:t>
      </w:r>
      <w:r w:rsidR="00F65BAB" w:rsidRPr="000E7AEB">
        <w:rPr>
          <w:bCs/>
          <w:lang w:val="fr-FR"/>
        </w:rPr>
        <w:t>le</w:t>
      </w:r>
      <w:r w:rsidR="00FE1403" w:rsidRPr="000E7AEB">
        <w:rPr>
          <w:bCs/>
          <w:lang w:val="fr-FR"/>
        </w:rPr>
        <w:t>ur</w:t>
      </w:r>
      <w:r w:rsidR="00F65BAB" w:rsidRPr="000E7AEB">
        <w:rPr>
          <w:bCs/>
          <w:lang w:val="fr-FR"/>
        </w:rPr>
        <w:t xml:space="preserve"> caractère proportionné et suffisamment respectueux du droit à la vie privée des citoyens</w:t>
      </w:r>
      <w:r w:rsidR="00A40094" w:rsidRPr="000E7AEB">
        <w:rPr>
          <w:bCs/>
          <w:lang w:val="fr-FR"/>
        </w:rPr>
        <w:t>.</w:t>
      </w:r>
    </w:p>
    <w:p w:rsidR="00671752" w:rsidRPr="000E7AEB" w:rsidRDefault="00671752" w:rsidP="00A40094">
      <w:pPr>
        <w:tabs>
          <w:tab w:val="num" w:pos="-2835"/>
        </w:tabs>
        <w:rPr>
          <w:bCs/>
          <w:lang w:val="fr-FR"/>
        </w:rPr>
      </w:pPr>
    </w:p>
    <w:p w:rsidR="00A40094" w:rsidRPr="000E7AEB" w:rsidRDefault="00B6513A" w:rsidP="00C029AE">
      <w:pPr>
        <w:pStyle w:val="Heading2"/>
        <w:numPr>
          <w:ilvl w:val="0"/>
          <w:numId w:val="5"/>
        </w:numPr>
        <w:tabs>
          <w:tab w:val="clear" w:pos="1275"/>
          <w:tab w:val="num" w:pos="-2835"/>
          <w:tab w:val="num" w:pos="1134"/>
        </w:tabs>
        <w:ind w:left="1134"/>
        <w:rPr>
          <w:lang w:val="fr-FR"/>
        </w:rPr>
      </w:pPr>
      <w:bookmarkStart w:id="10" w:name="_Toc464750053"/>
      <w:r w:rsidRPr="000E7AEB">
        <w:rPr>
          <w:lang w:val="fr-FR"/>
        </w:rPr>
        <w:t>contr</w:t>
      </w:r>
      <w:r w:rsidR="00355221" w:rsidRPr="000E7AEB">
        <w:rPr>
          <w:lang w:val="fr-FR"/>
        </w:rPr>
        <w:t>Ô</w:t>
      </w:r>
      <w:r w:rsidRPr="000E7AEB">
        <w:rPr>
          <w:lang w:val="fr-FR"/>
        </w:rPr>
        <w:t xml:space="preserve">le </w:t>
      </w:r>
      <w:r w:rsidR="00A40094" w:rsidRPr="000E7AEB">
        <w:rPr>
          <w:lang w:val="fr-FR"/>
        </w:rPr>
        <w:t>D</w:t>
      </w:r>
      <w:r w:rsidR="00355221" w:rsidRPr="000E7AEB">
        <w:rPr>
          <w:lang w:val="fr-FR"/>
        </w:rPr>
        <w:t>É</w:t>
      </w:r>
      <w:r w:rsidR="00A40094" w:rsidRPr="000E7AEB">
        <w:rPr>
          <w:lang w:val="fr-FR"/>
        </w:rPr>
        <w:t>mocrati</w:t>
      </w:r>
      <w:r w:rsidRPr="000E7AEB">
        <w:rPr>
          <w:lang w:val="fr-FR"/>
        </w:rPr>
        <w:t>que</w:t>
      </w:r>
      <w:bookmarkEnd w:id="10"/>
    </w:p>
    <w:p w:rsidR="00A40094" w:rsidRPr="000E7AEB" w:rsidRDefault="00A40094" w:rsidP="00671752">
      <w:pPr>
        <w:keepNext/>
        <w:keepLines/>
        <w:tabs>
          <w:tab w:val="num" w:pos="-2835"/>
        </w:tabs>
        <w:rPr>
          <w:bCs/>
          <w:lang w:val="fr-FR"/>
        </w:rPr>
      </w:pPr>
    </w:p>
    <w:p w:rsidR="00A40094" w:rsidRPr="000E7AEB" w:rsidRDefault="00F65BAB" w:rsidP="00B173FE">
      <w:pPr>
        <w:numPr>
          <w:ilvl w:val="0"/>
          <w:numId w:val="3"/>
        </w:numPr>
        <w:ind w:left="0" w:firstLine="0"/>
        <w:rPr>
          <w:bCs/>
          <w:lang w:val="fr-FR"/>
        </w:rPr>
      </w:pPr>
      <w:r w:rsidRPr="000E7AEB">
        <w:rPr>
          <w:bCs/>
          <w:lang w:val="fr-FR"/>
        </w:rPr>
        <w:t>L</w:t>
      </w:r>
      <w:r w:rsidR="00EE48E8" w:rsidRPr="000E7AEB">
        <w:rPr>
          <w:bCs/>
          <w:lang w:val="fr-FR"/>
        </w:rPr>
        <w:t>a</w:t>
      </w:r>
      <w:r w:rsidRPr="000E7AEB">
        <w:rPr>
          <w:bCs/>
          <w:lang w:val="fr-FR"/>
        </w:rPr>
        <w:t xml:space="preserve"> r</w:t>
      </w:r>
      <w:r w:rsidR="00A40094" w:rsidRPr="000E7AEB">
        <w:rPr>
          <w:bCs/>
          <w:lang w:val="fr-FR"/>
        </w:rPr>
        <w:t>apporteur</w:t>
      </w:r>
      <w:r w:rsidR="00EE48E8" w:rsidRPr="000E7AEB">
        <w:rPr>
          <w:bCs/>
          <w:lang w:val="fr-FR"/>
        </w:rPr>
        <w:t>e</w:t>
      </w:r>
      <w:r w:rsidR="00A40094" w:rsidRPr="000E7AEB">
        <w:rPr>
          <w:bCs/>
          <w:lang w:val="fr-FR"/>
        </w:rPr>
        <w:t xml:space="preserve"> </w:t>
      </w:r>
      <w:r w:rsidRPr="000E7AEB">
        <w:rPr>
          <w:bCs/>
          <w:lang w:val="fr-FR"/>
        </w:rPr>
        <w:t>est convaincu</w:t>
      </w:r>
      <w:r w:rsidR="00EE48E8" w:rsidRPr="000E7AEB">
        <w:rPr>
          <w:bCs/>
          <w:lang w:val="fr-FR"/>
        </w:rPr>
        <w:t>e</w:t>
      </w:r>
      <w:r w:rsidRPr="000E7AEB">
        <w:rPr>
          <w:bCs/>
          <w:lang w:val="fr-FR"/>
        </w:rPr>
        <w:t xml:space="preserve"> que s’il est légitime de demander que les services chargés de la lutte </w:t>
      </w:r>
      <w:r w:rsidR="006D12F2">
        <w:rPr>
          <w:bCs/>
          <w:lang w:val="fr-FR"/>
        </w:rPr>
        <w:t>contre le terrorisme</w:t>
      </w:r>
      <w:r w:rsidRPr="000E7AEB">
        <w:rPr>
          <w:bCs/>
          <w:lang w:val="fr-FR"/>
        </w:rPr>
        <w:t xml:space="preserve"> soient dotés de pouvoirs et de ressources suffisants, il n’en reste pas moins que ce processus doit être complété par une amélioration adéquate du contrôle </w:t>
      </w:r>
      <w:r w:rsidR="007D07CF" w:rsidRPr="000E7AEB">
        <w:rPr>
          <w:bCs/>
          <w:lang w:val="fr-FR"/>
        </w:rPr>
        <w:t>démocratique du secteur de la sécurité</w:t>
      </w:r>
      <w:r w:rsidR="00A40094" w:rsidRPr="000E7AEB">
        <w:rPr>
          <w:bCs/>
          <w:lang w:val="fr-FR"/>
        </w:rPr>
        <w:t xml:space="preserve">. </w:t>
      </w:r>
      <w:r w:rsidR="007D07CF" w:rsidRPr="000E7AEB">
        <w:rPr>
          <w:bCs/>
          <w:lang w:val="fr-FR"/>
        </w:rPr>
        <w:t>L’a</w:t>
      </w:r>
      <w:r w:rsidR="00A40094" w:rsidRPr="000E7AEB">
        <w:rPr>
          <w:bCs/>
          <w:lang w:val="fr-FR"/>
        </w:rPr>
        <w:t xml:space="preserve">bsence </w:t>
      </w:r>
      <w:r w:rsidR="007D07CF" w:rsidRPr="000E7AEB">
        <w:rPr>
          <w:bCs/>
          <w:lang w:val="fr-FR"/>
        </w:rPr>
        <w:t xml:space="preserve">de contrôle rigoureux et </w:t>
      </w:r>
      <w:r w:rsidR="00A40094" w:rsidRPr="000E7AEB">
        <w:rPr>
          <w:bCs/>
          <w:lang w:val="fr-FR"/>
        </w:rPr>
        <w:t xml:space="preserve">impartial </w:t>
      </w:r>
      <w:r w:rsidR="007D07CF" w:rsidRPr="000E7AEB">
        <w:rPr>
          <w:bCs/>
          <w:lang w:val="fr-FR"/>
        </w:rPr>
        <w:t xml:space="preserve">suscite la défiance </w:t>
      </w:r>
      <w:r w:rsidR="002A7324">
        <w:rPr>
          <w:bCs/>
          <w:lang w:val="fr-FR"/>
        </w:rPr>
        <w:t>des</w:t>
      </w:r>
      <w:r w:rsidR="007D07CF" w:rsidRPr="000E7AEB">
        <w:rPr>
          <w:bCs/>
          <w:lang w:val="fr-FR"/>
        </w:rPr>
        <w:t xml:space="preserve"> partenaires concernant la manière dont les informations fournies vont être utilisées</w:t>
      </w:r>
      <w:r w:rsidR="00A40094" w:rsidRPr="000E7AEB">
        <w:rPr>
          <w:bCs/>
          <w:lang w:val="fr-FR"/>
        </w:rPr>
        <w:t xml:space="preserve">. </w:t>
      </w:r>
      <w:r w:rsidR="002A7324">
        <w:rPr>
          <w:bCs/>
          <w:lang w:val="fr-FR"/>
        </w:rPr>
        <w:t>Toutefois</w:t>
      </w:r>
      <w:r w:rsidR="00A40094" w:rsidRPr="000E7AEB">
        <w:rPr>
          <w:bCs/>
          <w:lang w:val="fr-FR"/>
        </w:rPr>
        <w:t xml:space="preserve">, </w:t>
      </w:r>
      <w:r w:rsidR="007D07CF" w:rsidRPr="000E7AEB">
        <w:rPr>
          <w:bCs/>
          <w:lang w:val="fr-FR"/>
        </w:rPr>
        <w:t xml:space="preserve">un mécanisme de contrôle </w:t>
      </w:r>
      <w:r w:rsidR="00CF4CCF" w:rsidRPr="000E7AEB">
        <w:rPr>
          <w:bCs/>
          <w:lang w:val="fr-FR"/>
        </w:rPr>
        <w:t>excessivement souple et général risque d’avoir un effet dissuasif sur l’échange d’informations sensibles</w:t>
      </w:r>
      <w:r w:rsidR="003C0042" w:rsidRPr="000E7AEB">
        <w:rPr>
          <w:bCs/>
          <w:lang w:val="fr-FR"/>
        </w:rPr>
        <w:t>,</w:t>
      </w:r>
      <w:r w:rsidR="00CF4CCF" w:rsidRPr="000E7AEB">
        <w:rPr>
          <w:bCs/>
          <w:lang w:val="fr-FR"/>
        </w:rPr>
        <w:t xml:space="preserve"> du fait de la crainte de fuites</w:t>
      </w:r>
      <w:r w:rsidR="00A40094" w:rsidRPr="000E7AEB">
        <w:rPr>
          <w:bCs/>
          <w:lang w:val="fr-FR"/>
        </w:rPr>
        <w:t xml:space="preserve">. </w:t>
      </w:r>
      <w:r w:rsidR="002014EA" w:rsidRPr="000E7AEB">
        <w:rPr>
          <w:bCs/>
          <w:lang w:val="fr-FR"/>
        </w:rPr>
        <w:t xml:space="preserve">Il est donc indispensable que les pays de la communauté euro-atlantique discutent sérieusement des meilleures pratiques </w:t>
      </w:r>
      <w:r w:rsidR="00741D77" w:rsidRPr="000E7AEB">
        <w:rPr>
          <w:bCs/>
          <w:lang w:val="fr-FR"/>
        </w:rPr>
        <w:t xml:space="preserve">en vigueur </w:t>
      </w:r>
      <w:r w:rsidR="002A7324">
        <w:rPr>
          <w:bCs/>
          <w:lang w:val="fr-FR"/>
        </w:rPr>
        <w:t>quant aux</w:t>
      </w:r>
      <w:r w:rsidR="002014EA" w:rsidRPr="000E7AEB">
        <w:rPr>
          <w:bCs/>
          <w:lang w:val="fr-FR"/>
        </w:rPr>
        <w:t xml:space="preserve"> systèmes de contrôle</w:t>
      </w:r>
      <w:r w:rsidR="00A40094" w:rsidRPr="000E7AEB">
        <w:rPr>
          <w:bCs/>
          <w:lang w:val="fr-FR"/>
        </w:rPr>
        <w:t xml:space="preserve">. </w:t>
      </w:r>
      <w:r w:rsidR="002A7324">
        <w:rPr>
          <w:bCs/>
          <w:lang w:val="fr-FR"/>
        </w:rPr>
        <w:t xml:space="preserve">Alors que </w:t>
      </w:r>
      <w:r w:rsidR="002014EA" w:rsidRPr="000E7AEB">
        <w:rPr>
          <w:bCs/>
          <w:lang w:val="fr-FR"/>
        </w:rPr>
        <w:t xml:space="preserve">les mécanismes de contrôle nationaux conserveront leurs différences, </w:t>
      </w:r>
      <w:r w:rsidR="002A7324" w:rsidRPr="000E7AEB">
        <w:rPr>
          <w:bCs/>
          <w:lang w:val="fr-FR"/>
        </w:rPr>
        <w:t>pour des raisons constitutionnelles, cultur</w:t>
      </w:r>
      <w:r w:rsidR="002A7324">
        <w:rPr>
          <w:bCs/>
          <w:lang w:val="fr-FR"/>
        </w:rPr>
        <w:t xml:space="preserve">elles ou historiques, </w:t>
      </w:r>
      <w:r w:rsidR="002014EA" w:rsidRPr="000E7AEB">
        <w:rPr>
          <w:bCs/>
          <w:lang w:val="fr-FR"/>
        </w:rPr>
        <w:t>les pays doivent être rassurés sur le fait que leurs alliés et leurs partenaires sont dotés de systèmes de contrôle raisonnables et efficaces.</w:t>
      </w:r>
    </w:p>
    <w:p w:rsidR="00A40094" w:rsidRPr="000E7AEB" w:rsidRDefault="00A40094" w:rsidP="00B173FE">
      <w:pPr>
        <w:rPr>
          <w:bCs/>
          <w:lang w:val="fr-FR"/>
        </w:rPr>
      </w:pPr>
    </w:p>
    <w:p w:rsidR="00A40094" w:rsidRPr="000E7AEB" w:rsidRDefault="003259D2" w:rsidP="00B173FE">
      <w:pPr>
        <w:numPr>
          <w:ilvl w:val="0"/>
          <w:numId w:val="3"/>
        </w:numPr>
        <w:ind w:left="0" w:firstLine="0"/>
        <w:rPr>
          <w:bCs/>
          <w:lang w:val="fr-FR"/>
        </w:rPr>
      </w:pPr>
      <w:r w:rsidRPr="000E7AEB">
        <w:rPr>
          <w:bCs/>
          <w:lang w:val="fr-FR"/>
        </w:rPr>
        <w:t>Le Conseil de l’</w:t>
      </w:r>
      <w:r w:rsidR="00A40094" w:rsidRPr="000E7AEB">
        <w:rPr>
          <w:bCs/>
          <w:lang w:val="fr-FR"/>
        </w:rPr>
        <w:t xml:space="preserve">Europe </w:t>
      </w:r>
      <w:r w:rsidRPr="000E7AEB">
        <w:rPr>
          <w:bCs/>
          <w:lang w:val="fr-FR"/>
        </w:rPr>
        <w:t>et la Cour européenne des droits de l’homme ont réalisé à cet égard un travail très utile. La Cour a instauré des garde-fous pour limiter les risques d’abus de pouvoir de la part des services de sécurité</w:t>
      </w:r>
      <w:r w:rsidR="00A40094" w:rsidRPr="000E7AEB">
        <w:rPr>
          <w:bCs/>
          <w:lang w:val="fr-FR"/>
        </w:rPr>
        <w:t xml:space="preserve">. </w:t>
      </w:r>
      <w:r w:rsidRPr="000E7AEB">
        <w:rPr>
          <w:bCs/>
          <w:lang w:val="fr-FR"/>
        </w:rPr>
        <w:t>Ces garde-fous sont notamment la limitation de la du</w:t>
      </w:r>
      <w:r w:rsidR="00764434" w:rsidRPr="000E7AEB">
        <w:rPr>
          <w:bCs/>
          <w:lang w:val="fr-FR"/>
        </w:rPr>
        <w:t xml:space="preserve">rée des écoutes téléphoniques, </w:t>
      </w:r>
      <w:r w:rsidR="009621F7" w:rsidRPr="000E7AEB">
        <w:rPr>
          <w:bCs/>
          <w:lang w:val="fr-FR"/>
        </w:rPr>
        <w:t>la définition de</w:t>
      </w:r>
      <w:r w:rsidR="00764434" w:rsidRPr="000E7AEB">
        <w:rPr>
          <w:bCs/>
          <w:lang w:val="fr-FR"/>
        </w:rPr>
        <w:t xml:space="preserve"> procédures pour le stockage des données, et les conditions dans lesquelles les enregistrements doivent être supprimés</w:t>
      </w:r>
      <w:r w:rsidR="00A40094" w:rsidRPr="000E7AEB">
        <w:rPr>
          <w:bCs/>
          <w:lang w:val="fr-FR"/>
        </w:rPr>
        <w:t xml:space="preserve">. </w:t>
      </w:r>
      <w:r w:rsidR="007A34FA" w:rsidRPr="000E7AEB">
        <w:rPr>
          <w:bCs/>
          <w:lang w:val="fr-FR"/>
        </w:rPr>
        <w:t xml:space="preserve">La Cour prévoit également que des dispositions doivent être prises pour détruire les données susceptibles d’être recueillies par hasard </w:t>
      </w:r>
      <w:r w:rsidR="009621F7" w:rsidRPr="000E7AEB">
        <w:rPr>
          <w:bCs/>
          <w:lang w:val="fr-FR"/>
        </w:rPr>
        <w:t>concernant</w:t>
      </w:r>
      <w:r w:rsidR="007A34FA" w:rsidRPr="000E7AEB">
        <w:rPr>
          <w:bCs/>
          <w:lang w:val="fr-FR"/>
        </w:rPr>
        <w:t xml:space="preserve"> des infractions autres que celles pour lesquelles une enquête est spécifiquement menée</w:t>
      </w:r>
      <w:r w:rsidR="00A40094" w:rsidRPr="000E7AEB">
        <w:rPr>
          <w:bCs/>
          <w:lang w:val="fr-FR"/>
        </w:rPr>
        <w:t xml:space="preserve">. </w:t>
      </w:r>
      <w:r w:rsidR="007A34FA" w:rsidRPr="000E7AEB">
        <w:rPr>
          <w:bCs/>
          <w:lang w:val="fr-FR"/>
        </w:rPr>
        <w:t>D’autre part, la surveillance des maillons de la chaîne</w:t>
      </w:r>
      <w:r w:rsidR="00A40094" w:rsidRPr="000E7AEB">
        <w:rPr>
          <w:bCs/>
          <w:lang w:val="fr-FR"/>
        </w:rPr>
        <w:t xml:space="preserve"> (</w:t>
      </w:r>
      <w:r w:rsidR="007A34FA" w:rsidRPr="000E7AEB">
        <w:rPr>
          <w:bCs/>
          <w:lang w:val="fr-FR"/>
        </w:rPr>
        <w:t xml:space="preserve">c’est-à-dire les individus en contact avec ceux qui sont officiellement suspectés) </w:t>
      </w:r>
      <w:r w:rsidR="00B138A5" w:rsidRPr="000E7AEB">
        <w:rPr>
          <w:bCs/>
          <w:lang w:val="fr-FR"/>
        </w:rPr>
        <w:t>doit s’effectuer dans le cadre d’un mandat très précis, ou faire l’objet d’un contrôle encore plus rigoureux</w:t>
      </w:r>
      <w:r w:rsidR="00A40094" w:rsidRPr="000E7AEB">
        <w:rPr>
          <w:bCs/>
          <w:lang w:val="fr-FR"/>
        </w:rPr>
        <w:t xml:space="preserve">. </w:t>
      </w:r>
    </w:p>
    <w:p w:rsidR="00A40094" w:rsidRPr="000E7AEB" w:rsidRDefault="00A40094" w:rsidP="00B173FE">
      <w:pPr>
        <w:rPr>
          <w:bCs/>
          <w:lang w:val="fr-FR"/>
        </w:rPr>
      </w:pPr>
    </w:p>
    <w:p w:rsidR="00A40094" w:rsidRPr="000E7AEB" w:rsidRDefault="00B138A5" w:rsidP="00B173FE">
      <w:pPr>
        <w:numPr>
          <w:ilvl w:val="0"/>
          <w:numId w:val="3"/>
        </w:numPr>
        <w:ind w:left="0" w:firstLine="0"/>
        <w:rPr>
          <w:bCs/>
          <w:lang w:val="fr-FR"/>
        </w:rPr>
      </w:pPr>
      <w:r w:rsidRPr="000E7AEB">
        <w:rPr>
          <w:bCs/>
          <w:lang w:val="fr-FR"/>
        </w:rPr>
        <w:t>Les parlements jouent un rôle essentiel dans le contrôle démocratique. Cela pose naturellement un problème car tous les parlementaires ne possèdent pas les compétences nécessaires pour prendre des décisions avisées dans ce domaine. Le système d’attribution des habilitations de sécurité varie en outre d’un pays à l’autre et</w:t>
      </w:r>
      <w:r w:rsidR="004E6DBD" w:rsidRPr="000E7AEB">
        <w:rPr>
          <w:bCs/>
          <w:lang w:val="fr-FR"/>
        </w:rPr>
        <w:t>,</w:t>
      </w:r>
      <w:r w:rsidRPr="000E7AEB">
        <w:rPr>
          <w:bCs/>
          <w:lang w:val="fr-FR"/>
        </w:rPr>
        <w:t xml:space="preserve"> dans certains cas</w:t>
      </w:r>
      <w:r w:rsidR="004E6DBD" w:rsidRPr="000E7AEB">
        <w:rPr>
          <w:bCs/>
          <w:lang w:val="fr-FR"/>
        </w:rPr>
        <w:t>,</w:t>
      </w:r>
      <w:r w:rsidRPr="000E7AEB">
        <w:rPr>
          <w:bCs/>
          <w:lang w:val="fr-FR"/>
        </w:rPr>
        <w:t xml:space="preserve"> le risque de fuites est réel. Le manque de parlementaires disposant d’une habilitation de sécurité et </w:t>
      </w:r>
      <w:r w:rsidR="00B50D4C" w:rsidRPr="000E7AEB">
        <w:rPr>
          <w:bCs/>
          <w:lang w:val="fr-FR"/>
        </w:rPr>
        <w:t xml:space="preserve">connaissant bien les techniques de renseignement </w:t>
      </w:r>
      <w:r w:rsidR="00273F8F" w:rsidRPr="000E7AEB">
        <w:rPr>
          <w:bCs/>
          <w:lang w:val="fr-FR"/>
        </w:rPr>
        <w:t>signifie</w:t>
      </w:r>
      <w:r w:rsidR="00B50D4C" w:rsidRPr="000E7AEB">
        <w:rPr>
          <w:bCs/>
          <w:lang w:val="fr-FR"/>
        </w:rPr>
        <w:t xml:space="preserve"> que les</w:t>
      </w:r>
      <w:r w:rsidR="00273F8F" w:rsidRPr="000E7AEB">
        <w:rPr>
          <w:bCs/>
          <w:lang w:val="fr-FR"/>
        </w:rPr>
        <w:t xml:space="preserve"> tâches </w:t>
      </w:r>
      <w:r w:rsidR="00B50D4C" w:rsidRPr="000E7AEB">
        <w:rPr>
          <w:bCs/>
          <w:lang w:val="fr-FR"/>
        </w:rPr>
        <w:t xml:space="preserve">de contrôle pourraient être </w:t>
      </w:r>
      <w:r w:rsidR="000F1EF2" w:rsidRPr="000E7AEB">
        <w:rPr>
          <w:bCs/>
          <w:lang w:val="fr-FR"/>
        </w:rPr>
        <w:t>beaucoup</w:t>
      </w:r>
      <w:r w:rsidR="00273F8F" w:rsidRPr="000E7AEB">
        <w:rPr>
          <w:bCs/>
          <w:lang w:val="fr-FR"/>
        </w:rPr>
        <w:t xml:space="preserve"> plus</w:t>
      </w:r>
      <w:r w:rsidR="00B50D4C" w:rsidRPr="000E7AEB">
        <w:rPr>
          <w:bCs/>
          <w:lang w:val="fr-FR"/>
        </w:rPr>
        <w:t xml:space="preserve"> efficaces </w:t>
      </w:r>
      <w:r w:rsidR="00273F8F" w:rsidRPr="000E7AEB">
        <w:rPr>
          <w:bCs/>
          <w:lang w:val="fr-FR"/>
        </w:rPr>
        <w:t xml:space="preserve">si les organismes qui s’en chargent </w:t>
      </w:r>
      <w:r w:rsidR="00B50D4C" w:rsidRPr="000E7AEB">
        <w:rPr>
          <w:bCs/>
          <w:lang w:val="fr-FR"/>
        </w:rPr>
        <w:t>étaient composés à la fois de parlementaires compétents</w:t>
      </w:r>
      <w:r w:rsidR="00381D55" w:rsidRPr="000E7AEB">
        <w:rPr>
          <w:bCs/>
          <w:lang w:val="fr-FR"/>
        </w:rPr>
        <w:t>,</w:t>
      </w:r>
      <w:r w:rsidR="00B50D4C" w:rsidRPr="000E7AEB">
        <w:rPr>
          <w:bCs/>
          <w:lang w:val="fr-FR"/>
        </w:rPr>
        <w:t xml:space="preserve"> de représentants du secteur juridique et </w:t>
      </w:r>
      <w:r w:rsidR="00381D55" w:rsidRPr="000E7AEB">
        <w:rPr>
          <w:bCs/>
          <w:lang w:val="fr-FR"/>
        </w:rPr>
        <w:t>d’experts</w:t>
      </w:r>
      <w:r w:rsidR="00B50D4C" w:rsidRPr="000E7AEB">
        <w:rPr>
          <w:bCs/>
          <w:lang w:val="fr-FR"/>
        </w:rPr>
        <w:t>. Des pays comme la Belgique, le Danemark, la Norvège et les Pays-Bas</w:t>
      </w:r>
      <w:r w:rsidR="004453F3" w:rsidRPr="000E7AEB">
        <w:rPr>
          <w:bCs/>
          <w:lang w:val="fr-FR"/>
        </w:rPr>
        <w:t xml:space="preserve"> dépendent dans une large mesure </w:t>
      </w:r>
      <w:r w:rsidR="002A7324">
        <w:rPr>
          <w:bCs/>
          <w:lang w:val="fr-FR"/>
        </w:rPr>
        <w:t>d’</w:t>
      </w:r>
      <w:r w:rsidR="000C4D34" w:rsidRPr="000E7AEB">
        <w:rPr>
          <w:bCs/>
          <w:lang w:val="fr-FR"/>
        </w:rPr>
        <w:t xml:space="preserve">organismes </w:t>
      </w:r>
      <w:r w:rsidR="002A7324">
        <w:rPr>
          <w:bCs/>
          <w:lang w:val="fr-FR"/>
        </w:rPr>
        <w:t>de contrôle.</w:t>
      </w:r>
    </w:p>
    <w:p w:rsidR="00A40094" w:rsidRPr="000E7AEB" w:rsidRDefault="00C71B49" w:rsidP="00B173FE">
      <w:pPr>
        <w:numPr>
          <w:ilvl w:val="0"/>
          <w:numId w:val="3"/>
        </w:numPr>
        <w:ind w:left="0" w:firstLine="0"/>
        <w:rPr>
          <w:bCs/>
          <w:lang w:val="fr-FR"/>
        </w:rPr>
      </w:pPr>
      <w:r w:rsidRPr="000E7AEB">
        <w:rPr>
          <w:bCs/>
          <w:lang w:val="fr-FR"/>
        </w:rPr>
        <w:lastRenderedPageBreak/>
        <w:t xml:space="preserve">Un rapport du Conseil de l’Europe sur le contrôle parlementaire indique que les mécanismes mis en place n’ont pas été aussi efficaces que prévu, et que les problèmes de responsabilité sont plus importants qu’on ne le pensait. Des progrès ont toutefois été </w:t>
      </w:r>
      <w:r w:rsidR="00757D52" w:rsidRPr="000E7AEB">
        <w:rPr>
          <w:bCs/>
          <w:lang w:val="fr-FR"/>
        </w:rPr>
        <w:t>enregistrés ces dernières années : la</w:t>
      </w:r>
      <w:r w:rsidR="00A40094" w:rsidRPr="000E7AEB">
        <w:rPr>
          <w:bCs/>
          <w:lang w:val="fr-FR"/>
        </w:rPr>
        <w:t xml:space="preserve"> France </w:t>
      </w:r>
      <w:r w:rsidR="00757D52" w:rsidRPr="000E7AEB">
        <w:rPr>
          <w:bCs/>
          <w:lang w:val="fr-FR"/>
        </w:rPr>
        <w:t xml:space="preserve">a </w:t>
      </w:r>
      <w:r w:rsidR="00EB2D5E" w:rsidRPr="000E7AEB">
        <w:rPr>
          <w:bCs/>
          <w:lang w:val="fr-FR"/>
        </w:rPr>
        <w:t xml:space="preserve">ainsi </w:t>
      </w:r>
      <w:r w:rsidR="00757D52" w:rsidRPr="000E7AEB">
        <w:rPr>
          <w:bCs/>
          <w:lang w:val="fr-FR"/>
        </w:rPr>
        <w:t xml:space="preserve">créé </w:t>
      </w:r>
      <w:r w:rsidR="00EB2D5E" w:rsidRPr="000E7AEB">
        <w:rPr>
          <w:bCs/>
          <w:lang w:val="fr-FR"/>
        </w:rPr>
        <w:t xml:space="preserve">en 2007 </w:t>
      </w:r>
      <w:r w:rsidR="00757D52" w:rsidRPr="000E7AEB">
        <w:rPr>
          <w:bCs/>
          <w:lang w:val="fr-FR"/>
        </w:rPr>
        <w:t xml:space="preserve">un organisme de contrôle parlementaire (la </w:t>
      </w:r>
      <w:r w:rsidR="00E0436F" w:rsidRPr="000E7AEB">
        <w:rPr>
          <w:bCs/>
          <w:lang w:val="fr-FR"/>
        </w:rPr>
        <w:t>d</w:t>
      </w:r>
      <w:r w:rsidR="00A40094" w:rsidRPr="000E7AEB">
        <w:rPr>
          <w:bCs/>
          <w:lang w:val="fr-FR"/>
        </w:rPr>
        <w:t>élégation parlementaire au renseignement), compos</w:t>
      </w:r>
      <w:r w:rsidR="00757D52" w:rsidRPr="000E7AEB">
        <w:rPr>
          <w:bCs/>
          <w:lang w:val="fr-FR"/>
        </w:rPr>
        <w:t xml:space="preserve">é de quatre membres de chaque chambre du parlement. </w:t>
      </w:r>
      <w:r w:rsidR="00EB2D5E" w:rsidRPr="000E7AEB">
        <w:rPr>
          <w:bCs/>
          <w:lang w:val="fr-FR"/>
        </w:rPr>
        <w:t>Cette d</w:t>
      </w:r>
      <w:r w:rsidR="00757D52" w:rsidRPr="000E7AEB">
        <w:rPr>
          <w:bCs/>
          <w:lang w:val="fr-FR"/>
        </w:rPr>
        <w:t xml:space="preserve">élégation peut convoquer des auditions avec le Premier ministre, les ministres et les chefs des </w:t>
      </w:r>
      <w:r w:rsidR="00A40094" w:rsidRPr="000E7AEB">
        <w:rPr>
          <w:bCs/>
          <w:lang w:val="fr-FR"/>
        </w:rPr>
        <w:t xml:space="preserve">services </w:t>
      </w:r>
      <w:r w:rsidR="002A7324">
        <w:rPr>
          <w:bCs/>
          <w:lang w:val="fr-FR"/>
        </w:rPr>
        <w:t xml:space="preserve">de sécurité </w:t>
      </w:r>
      <w:r w:rsidR="00A40094" w:rsidRPr="000E7AEB">
        <w:rPr>
          <w:bCs/>
          <w:lang w:val="fr-FR"/>
        </w:rPr>
        <w:t>concern</w:t>
      </w:r>
      <w:r w:rsidR="00757D52" w:rsidRPr="000E7AEB">
        <w:rPr>
          <w:bCs/>
          <w:lang w:val="fr-FR"/>
        </w:rPr>
        <w:t>és</w:t>
      </w:r>
      <w:r w:rsidR="00BE192E" w:rsidRPr="000E7AEB">
        <w:rPr>
          <w:bCs/>
          <w:lang w:val="fr-FR"/>
        </w:rPr>
        <w:t xml:space="preserve"> (</w:t>
      </w:r>
      <w:r w:rsidR="00757D52" w:rsidRPr="000E7AEB">
        <w:rPr>
          <w:bCs/>
          <w:lang w:val="fr-FR"/>
        </w:rPr>
        <w:t>mais non avec des fonctionnaires peu expérimentés</w:t>
      </w:r>
      <w:r w:rsidR="00BE192E" w:rsidRPr="000E7AEB">
        <w:rPr>
          <w:bCs/>
          <w:lang w:val="fr-FR"/>
        </w:rPr>
        <w:t>)</w:t>
      </w:r>
      <w:r w:rsidR="00757D52" w:rsidRPr="000E7AEB">
        <w:rPr>
          <w:bCs/>
          <w:lang w:val="fr-FR"/>
        </w:rPr>
        <w:t xml:space="preserve">. </w:t>
      </w:r>
      <w:r w:rsidR="004E6DBD" w:rsidRPr="000E7AEB">
        <w:rPr>
          <w:bCs/>
          <w:lang w:val="fr-FR"/>
        </w:rPr>
        <w:t>E</w:t>
      </w:r>
      <w:r w:rsidR="00EB2D5E" w:rsidRPr="000E7AEB">
        <w:rPr>
          <w:bCs/>
          <w:lang w:val="fr-FR"/>
        </w:rPr>
        <w:t>ll</w:t>
      </w:r>
      <w:r w:rsidR="00757D52" w:rsidRPr="000E7AEB">
        <w:rPr>
          <w:bCs/>
          <w:lang w:val="fr-FR"/>
        </w:rPr>
        <w:t xml:space="preserve">e produit également de courts rapports annuels, </w:t>
      </w:r>
      <w:r w:rsidR="004E6DBD" w:rsidRPr="000E7AEB">
        <w:rPr>
          <w:bCs/>
          <w:lang w:val="fr-FR"/>
        </w:rPr>
        <w:t>mais</w:t>
      </w:r>
      <w:r w:rsidR="002A7324">
        <w:rPr>
          <w:bCs/>
          <w:lang w:val="fr-FR"/>
        </w:rPr>
        <w:t>,</w:t>
      </w:r>
      <w:r w:rsidR="004E6DBD" w:rsidRPr="000E7AEB">
        <w:rPr>
          <w:bCs/>
          <w:lang w:val="fr-FR"/>
        </w:rPr>
        <w:t xml:space="preserve"> </w:t>
      </w:r>
      <w:r w:rsidR="002A7324" w:rsidRPr="000E7AEB">
        <w:rPr>
          <w:bCs/>
          <w:lang w:val="fr-FR"/>
        </w:rPr>
        <w:t xml:space="preserve">globalement </w:t>
      </w:r>
      <w:r w:rsidR="006E1F4C" w:rsidRPr="000E7AEB">
        <w:rPr>
          <w:bCs/>
          <w:lang w:val="fr-FR"/>
        </w:rPr>
        <w:t>son mandat reste relativement limité</w:t>
      </w:r>
      <w:r w:rsidR="00A40094" w:rsidRPr="000E7AEB">
        <w:rPr>
          <w:bCs/>
          <w:lang w:val="fr-FR"/>
        </w:rPr>
        <w:t>.</w:t>
      </w:r>
    </w:p>
    <w:p w:rsidR="00A40094" w:rsidRPr="000E7AEB" w:rsidRDefault="00A40094" w:rsidP="00B173FE">
      <w:pPr>
        <w:rPr>
          <w:bCs/>
          <w:lang w:val="fr-FR"/>
        </w:rPr>
      </w:pPr>
    </w:p>
    <w:p w:rsidR="00A40094" w:rsidRPr="000E7AEB" w:rsidRDefault="00EA319E" w:rsidP="00B173FE">
      <w:pPr>
        <w:numPr>
          <w:ilvl w:val="0"/>
          <w:numId w:val="3"/>
        </w:numPr>
        <w:ind w:left="0" w:firstLine="0"/>
        <w:rPr>
          <w:bCs/>
          <w:lang w:val="fr-FR"/>
        </w:rPr>
      </w:pPr>
      <w:r w:rsidRPr="000E7AEB">
        <w:rPr>
          <w:bCs/>
          <w:lang w:val="fr-FR"/>
        </w:rPr>
        <w:t xml:space="preserve">En Allemagne, </w:t>
      </w:r>
      <w:r w:rsidR="00D16DD8" w:rsidRPr="000E7AEB">
        <w:rPr>
          <w:bCs/>
          <w:lang w:val="fr-FR"/>
        </w:rPr>
        <w:t xml:space="preserve">principalement en raison de </w:t>
      </w:r>
      <w:r w:rsidRPr="000E7AEB">
        <w:rPr>
          <w:bCs/>
          <w:lang w:val="fr-FR"/>
        </w:rPr>
        <w:t xml:space="preserve">l’histoire </w:t>
      </w:r>
      <w:r w:rsidR="00434725" w:rsidRPr="000E7AEB">
        <w:rPr>
          <w:bCs/>
          <w:lang w:val="fr-FR"/>
        </w:rPr>
        <w:t>du pays</w:t>
      </w:r>
      <w:r w:rsidR="00D16DD8" w:rsidRPr="000E7AEB">
        <w:rPr>
          <w:bCs/>
          <w:lang w:val="fr-FR"/>
        </w:rPr>
        <w:t xml:space="preserve">, </w:t>
      </w:r>
      <w:r w:rsidR="00434725" w:rsidRPr="000E7AEB">
        <w:rPr>
          <w:bCs/>
          <w:lang w:val="fr-FR"/>
        </w:rPr>
        <w:t>une</w:t>
      </w:r>
      <w:r w:rsidRPr="000E7AEB">
        <w:rPr>
          <w:bCs/>
          <w:lang w:val="fr-FR"/>
        </w:rPr>
        <w:t xml:space="preserve"> importance </w:t>
      </w:r>
      <w:r w:rsidR="00434725" w:rsidRPr="000E7AEB">
        <w:rPr>
          <w:bCs/>
          <w:lang w:val="fr-FR"/>
        </w:rPr>
        <w:t xml:space="preserve">capitale </w:t>
      </w:r>
      <w:r w:rsidRPr="000E7AEB">
        <w:rPr>
          <w:bCs/>
          <w:lang w:val="fr-FR"/>
        </w:rPr>
        <w:t xml:space="preserve">est accordée à la nécessité de </w:t>
      </w:r>
      <w:r w:rsidR="00D96AD8" w:rsidRPr="000E7AEB">
        <w:rPr>
          <w:bCs/>
          <w:lang w:val="fr-FR"/>
        </w:rPr>
        <w:t>placer</w:t>
      </w:r>
      <w:r w:rsidRPr="000E7AEB">
        <w:rPr>
          <w:bCs/>
          <w:lang w:val="fr-FR"/>
        </w:rPr>
        <w:t xml:space="preserve"> les services de sécurité </w:t>
      </w:r>
      <w:r w:rsidR="00D96AD8" w:rsidRPr="000E7AEB">
        <w:rPr>
          <w:bCs/>
          <w:lang w:val="fr-FR"/>
        </w:rPr>
        <w:t>sous</w:t>
      </w:r>
      <w:r w:rsidRPr="000E7AEB">
        <w:rPr>
          <w:bCs/>
          <w:lang w:val="fr-FR"/>
        </w:rPr>
        <w:t xml:space="preserve"> contrôle démocratique. </w:t>
      </w:r>
      <w:r w:rsidR="00D16DD8" w:rsidRPr="000E7AEB">
        <w:rPr>
          <w:bCs/>
          <w:lang w:val="fr-FR"/>
        </w:rPr>
        <w:t xml:space="preserve">Ces dernières années, de nouvelles dispositions ont été prises pour renforcer un </w:t>
      </w:r>
      <w:r w:rsidR="00434725" w:rsidRPr="000E7AEB">
        <w:rPr>
          <w:bCs/>
          <w:lang w:val="fr-FR"/>
        </w:rPr>
        <w:t>mécanisme de contrôle</w:t>
      </w:r>
      <w:r w:rsidR="00D16DD8" w:rsidRPr="000E7AEB">
        <w:rPr>
          <w:bCs/>
          <w:lang w:val="fr-FR"/>
        </w:rPr>
        <w:t xml:space="preserve"> déjà approfondi</w:t>
      </w:r>
      <w:r w:rsidR="00A40094" w:rsidRPr="000E7AEB">
        <w:rPr>
          <w:bCs/>
          <w:lang w:val="fr-FR"/>
        </w:rPr>
        <w:t xml:space="preserve">. </w:t>
      </w:r>
      <w:r w:rsidR="00434725" w:rsidRPr="000E7AEB">
        <w:rPr>
          <w:bCs/>
          <w:lang w:val="fr-FR"/>
        </w:rPr>
        <w:t>Désormais, l</w:t>
      </w:r>
      <w:r w:rsidR="00D16DD8" w:rsidRPr="000E7AEB">
        <w:rPr>
          <w:bCs/>
          <w:lang w:val="fr-FR"/>
        </w:rPr>
        <w:t xml:space="preserve">e </w:t>
      </w:r>
      <w:r w:rsidR="00A40094" w:rsidRPr="000E7AEB">
        <w:rPr>
          <w:bCs/>
          <w:lang w:val="fr-FR"/>
        </w:rPr>
        <w:t>go</w:t>
      </w:r>
      <w:r w:rsidR="00D16DD8" w:rsidRPr="000E7AEB">
        <w:rPr>
          <w:bCs/>
          <w:lang w:val="fr-FR"/>
        </w:rPr>
        <w:t>u</w:t>
      </w:r>
      <w:r w:rsidR="00A40094" w:rsidRPr="000E7AEB">
        <w:rPr>
          <w:bCs/>
          <w:lang w:val="fr-FR"/>
        </w:rPr>
        <w:t>vern</w:t>
      </w:r>
      <w:r w:rsidR="00D16DD8" w:rsidRPr="000E7AEB">
        <w:rPr>
          <w:bCs/>
          <w:lang w:val="fr-FR"/>
        </w:rPr>
        <w:t>e</w:t>
      </w:r>
      <w:r w:rsidR="00A40094" w:rsidRPr="000E7AEB">
        <w:rPr>
          <w:bCs/>
          <w:lang w:val="fr-FR"/>
        </w:rPr>
        <w:t xml:space="preserve">ment </w:t>
      </w:r>
      <w:r w:rsidR="00D16DD8" w:rsidRPr="000E7AEB">
        <w:rPr>
          <w:bCs/>
          <w:lang w:val="fr-FR"/>
        </w:rPr>
        <w:t xml:space="preserve">est </w:t>
      </w:r>
      <w:r w:rsidR="00434725" w:rsidRPr="000E7AEB">
        <w:rPr>
          <w:bCs/>
          <w:lang w:val="fr-FR"/>
        </w:rPr>
        <w:t>dans l’obligation</w:t>
      </w:r>
      <w:r w:rsidR="00D16DD8" w:rsidRPr="000E7AEB">
        <w:rPr>
          <w:bCs/>
          <w:lang w:val="fr-FR"/>
        </w:rPr>
        <w:t xml:space="preserve"> d’agir avec anticipation en fournissant </w:t>
      </w:r>
      <w:r w:rsidR="002A7324" w:rsidRPr="000E7AEB">
        <w:rPr>
          <w:bCs/>
          <w:lang w:val="fr-FR"/>
        </w:rPr>
        <w:t xml:space="preserve">des informations exhaustives </w:t>
      </w:r>
      <w:r w:rsidR="00D16DD8" w:rsidRPr="000E7AEB">
        <w:rPr>
          <w:bCs/>
          <w:lang w:val="fr-FR"/>
        </w:rPr>
        <w:t>au Comité de contrôle parlementaire</w:t>
      </w:r>
      <w:r w:rsidR="00A40094" w:rsidRPr="000E7AEB">
        <w:rPr>
          <w:bCs/>
          <w:lang w:val="fr-FR"/>
        </w:rPr>
        <w:t xml:space="preserve"> (</w:t>
      </w:r>
      <w:r w:rsidR="00A40094" w:rsidRPr="00090DCF">
        <w:rPr>
          <w:bCs/>
          <w:i/>
          <w:lang w:val="fr-FR"/>
        </w:rPr>
        <w:t>Parlamentarisches Kontrollgremium</w:t>
      </w:r>
      <w:r w:rsidR="00A40094" w:rsidRPr="000E7AEB">
        <w:rPr>
          <w:bCs/>
          <w:lang w:val="fr-FR"/>
        </w:rPr>
        <w:t>)</w:t>
      </w:r>
      <w:r w:rsidR="002A7324">
        <w:rPr>
          <w:bCs/>
          <w:lang w:val="fr-FR"/>
        </w:rPr>
        <w:t xml:space="preserve"> dont </w:t>
      </w:r>
      <w:r w:rsidR="002A7324" w:rsidRPr="000E7AEB">
        <w:rPr>
          <w:bCs/>
          <w:lang w:val="fr-FR"/>
        </w:rPr>
        <w:t>les effectifs ont été augmentés</w:t>
      </w:r>
      <w:r w:rsidR="00A40094" w:rsidRPr="000E7AEB">
        <w:rPr>
          <w:bCs/>
          <w:lang w:val="fr-FR"/>
        </w:rPr>
        <w:t xml:space="preserve">. </w:t>
      </w:r>
      <w:r w:rsidR="002A7324">
        <w:rPr>
          <w:bCs/>
          <w:lang w:val="fr-FR"/>
        </w:rPr>
        <w:t>U</w:t>
      </w:r>
      <w:r w:rsidR="008758E1" w:rsidRPr="000E7AEB">
        <w:rPr>
          <w:bCs/>
          <w:lang w:val="fr-FR"/>
        </w:rPr>
        <w:t xml:space="preserve">ne fonction </w:t>
      </w:r>
      <w:r w:rsidR="004E6DBD" w:rsidRPr="000E7AEB">
        <w:rPr>
          <w:bCs/>
          <w:lang w:val="fr-FR"/>
        </w:rPr>
        <w:t>d’alerte</w:t>
      </w:r>
      <w:r w:rsidR="002A7324">
        <w:rPr>
          <w:bCs/>
          <w:lang w:val="fr-FR"/>
        </w:rPr>
        <w:t xml:space="preserve"> a en outre été ajoutée,</w:t>
      </w:r>
      <w:r w:rsidR="00086322" w:rsidRPr="000E7AEB">
        <w:rPr>
          <w:bCs/>
          <w:lang w:val="fr-FR"/>
        </w:rPr>
        <w:t xml:space="preserve"> le personnel des services de renseignement peu</w:t>
      </w:r>
      <w:r w:rsidR="002A7324">
        <w:rPr>
          <w:bCs/>
          <w:lang w:val="fr-FR"/>
        </w:rPr>
        <w:t>ven</w:t>
      </w:r>
      <w:r w:rsidR="00086322" w:rsidRPr="000E7AEB">
        <w:rPr>
          <w:bCs/>
          <w:lang w:val="fr-FR"/>
        </w:rPr>
        <w:t xml:space="preserve">t désormais </w:t>
      </w:r>
      <w:r w:rsidR="004E6DBD" w:rsidRPr="000E7AEB">
        <w:rPr>
          <w:bCs/>
          <w:lang w:val="fr-FR"/>
        </w:rPr>
        <w:t>prendre directement contact avec</w:t>
      </w:r>
      <w:r w:rsidR="00086322" w:rsidRPr="000E7AEB">
        <w:rPr>
          <w:bCs/>
          <w:lang w:val="fr-FR"/>
        </w:rPr>
        <w:t xml:space="preserve"> le Comité de contrôle.</w:t>
      </w:r>
      <w:r w:rsidR="00A40094" w:rsidRPr="000E7AEB">
        <w:rPr>
          <w:bCs/>
          <w:lang w:val="fr-FR"/>
        </w:rPr>
        <w:t xml:space="preserve"> </w:t>
      </w:r>
      <w:r w:rsidR="00086322" w:rsidRPr="000E7AEB">
        <w:rPr>
          <w:bCs/>
          <w:lang w:val="fr-FR"/>
        </w:rPr>
        <w:t xml:space="preserve">Le contrôle parlementaire est </w:t>
      </w:r>
      <w:r w:rsidR="00802D7D" w:rsidRPr="000E7AEB">
        <w:rPr>
          <w:bCs/>
          <w:lang w:val="fr-FR"/>
        </w:rPr>
        <w:t>également assuré par un organisme spécialisé, la Commission G10. Les membres de cette c</w:t>
      </w:r>
      <w:r w:rsidR="00A40094" w:rsidRPr="000E7AEB">
        <w:rPr>
          <w:bCs/>
          <w:lang w:val="fr-FR"/>
        </w:rPr>
        <w:t>ommission</w:t>
      </w:r>
      <w:r w:rsidR="00802D7D" w:rsidRPr="000E7AEB">
        <w:rPr>
          <w:bCs/>
          <w:lang w:val="fr-FR"/>
        </w:rPr>
        <w:t xml:space="preserve"> sont élus par le Comité de contrôle et peuvent </w:t>
      </w:r>
      <w:r w:rsidR="00A61F48" w:rsidRPr="000E7AEB">
        <w:rPr>
          <w:bCs/>
          <w:lang w:val="fr-FR"/>
        </w:rPr>
        <w:t>siéger au</w:t>
      </w:r>
      <w:r w:rsidR="00A40094" w:rsidRPr="000E7AEB">
        <w:rPr>
          <w:bCs/>
          <w:lang w:val="fr-FR"/>
        </w:rPr>
        <w:t xml:space="preserve"> Bundestag. </w:t>
      </w:r>
      <w:r w:rsidR="00A61F48" w:rsidRPr="000E7AEB">
        <w:rPr>
          <w:bCs/>
          <w:lang w:val="fr-FR"/>
        </w:rPr>
        <w:t xml:space="preserve">Le président de la </w:t>
      </w:r>
      <w:r w:rsidR="00A40094" w:rsidRPr="000E7AEB">
        <w:rPr>
          <w:bCs/>
          <w:lang w:val="fr-FR"/>
        </w:rPr>
        <w:t>Commission</w:t>
      </w:r>
      <w:r w:rsidR="00A61F48" w:rsidRPr="000E7AEB">
        <w:rPr>
          <w:bCs/>
          <w:lang w:val="fr-FR"/>
        </w:rPr>
        <w:t xml:space="preserve"> G10 doit avoir une form</w:t>
      </w:r>
      <w:r w:rsidR="0011443F" w:rsidRPr="000E7AEB">
        <w:rPr>
          <w:bCs/>
          <w:lang w:val="fr-FR"/>
        </w:rPr>
        <w:t>ation dans le domaine juridique</w:t>
      </w:r>
      <w:r w:rsidR="002A7324">
        <w:rPr>
          <w:bCs/>
          <w:lang w:val="fr-FR"/>
        </w:rPr>
        <w:t> ;</w:t>
      </w:r>
      <w:r w:rsidR="00A61F48" w:rsidRPr="000E7AEB">
        <w:rPr>
          <w:bCs/>
          <w:lang w:val="fr-FR"/>
        </w:rPr>
        <w:t xml:space="preserve"> cette entité </w:t>
      </w:r>
      <w:r w:rsidR="00F335B1" w:rsidRPr="000E7AEB">
        <w:rPr>
          <w:bCs/>
          <w:lang w:val="fr-FR"/>
        </w:rPr>
        <w:t xml:space="preserve">compte </w:t>
      </w:r>
      <w:r w:rsidR="002A7324">
        <w:rPr>
          <w:bCs/>
          <w:lang w:val="fr-FR"/>
        </w:rPr>
        <w:t>ainsi</w:t>
      </w:r>
      <w:r w:rsidR="00F335B1" w:rsidRPr="000E7AEB">
        <w:rPr>
          <w:bCs/>
          <w:lang w:val="fr-FR"/>
        </w:rPr>
        <w:t xml:space="preserve"> des hommes politiques, des juristes et des</w:t>
      </w:r>
      <w:r w:rsidR="00A40094" w:rsidRPr="000E7AEB">
        <w:rPr>
          <w:bCs/>
          <w:lang w:val="fr-FR"/>
        </w:rPr>
        <w:t xml:space="preserve"> experts. </w:t>
      </w:r>
      <w:r w:rsidR="00F335B1" w:rsidRPr="000E7AEB">
        <w:rPr>
          <w:bCs/>
          <w:lang w:val="fr-FR"/>
        </w:rPr>
        <w:t xml:space="preserve">La Commission G10 peut, entre autres prérogatives, effectuer </w:t>
      </w:r>
      <w:r w:rsidR="002A7324">
        <w:rPr>
          <w:bCs/>
          <w:lang w:val="fr-FR"/>
        </w:rPr>
        <w:t xml:space="preserve">ponctuellement </w:t>
      </w:r>
      <w:r w:rsidR="00F335B1" w:rsidRPr="000E7AEB">
        <w:rPr>
          <w:bCs/>
          <w:lang w:val="fr-FR"/>
        </w:rPr>
        <w:t>des inspections</w:t>
      </w:r>
      <w:r w:rsidR="00A40094" w:rsidRPr="000E7AEB">
        <w:rPr>
          <w:bCs/>
          <w:lang w:val="fr-FR"/>
        </w:rPr>
        <w:t>.</w:t>
      </w:r>
    </w:p>
    <w:p w:rsidR="00A40094" w:rsidRPr="000E7AEB" w:rsidRDefault="00A40094" w:rsidP="00B173FE">
      <w:pPr>
        <w:rPr>
          <w:bCs/>
          <w:lang w:val="fr-FR"/>
        </w:rPr>
      </w:pPr>
    </w:p>
    <w:p w:rsidR="00A40094" w:rsidRPr="000E7AEB" w:rsidRDefault="00735177" w:rsidP="00B173FE">
      <w:pPr>
        <w:numPr>
          <w:ilvl w:val="0"/>
          <w:numId w:val="3"/>
        </w:numPr>
        <w:ind w:left="0" w:firstLine="0"/>
        <w:rPr>
          <w:bCs/>
          <w:lang w:val="fr-FR"/>
        </w:rPr>
      </w:pPr>
      <w:r w:rsidRPr="000E7AEB">
        <w:rPr>
          <w:bCs/>
          <w:lang w:val="fr-FR"/>
        </w:rPr>
        <w:t xml:space="preserve">Aux </w:t>
      </w:r>
      <w:r w:rsidR="002D7632" w:rsidRPr="000E7AEB">
        <w:rPr>
          <w:bCs/>
          <w:lang w:val="fr-FR"/>
        </w:rPr>
        <w:t>États</w:t>
      </w:r>
      <w:r w:rsidRPr="000E7AEB">
        <w:rPr>
          <w:bCs/>
          <w:lang w:val="fr-FR"/>
        </w:rPr>
        <w:t xml:space="preserve">-Unis, le système des contre-pouvoirs signifie que le Congrès dispose de prérogatives considérables pour vérifier les activités </w:t>
      </w:r>
      <w:r w:rsidR="002A7324">
        <w:rPr>
          <w:bCs/>
          <w:lang w:val="fr-FR"/>
        </w:rPr>
        <w:t>de l’</w:t>
      </w:r>
      <w:r w:rsidRPr="000E7AEB">
        <w:rPr>
          <w:bCs/>
          <w:lang w:val="fr-FR"/>
        </w:rPr>
        <w:t xml:space="preserve">exécutif, </w:t>
      </w:r>
      <w:r w:rsidR="007213C2" w:rsidRPr="000E7AEB">
        <w:rPr>
          <w:bCs/>
          <w:lang w:val="fr-FR"/>
        </w:rPr>
        <w:t>y compris d</w:t>
      </w:r>
      <w:r w:rsidRPr="000E7AEB">
        <w:rPr>
          <w:bCs/>
          <w:lang w:val="fr-FR"/>
        </w:rPr>
        <w:t>es services de sécurité</w:t>
      </w:r>
      <w:r w:rsidR="00A40094" w:rsidRPr="000E7AEB">
        <w:rPr>
          <w:bCs/>
          <w:lang w:val="fr-FR"/>
        </w:rPr>
        <w:t xml:space="preserve">. </w:t>
      </w:r>
      <w:r w:rsidRPr="000E7AEB">
        <w:rPr>
          <w:bCs/>
          <w:lang w:val="fr-FR"/>
        </w:rPr>
        <w:t xml:space="preserve">Du fait des très larges pouvoirs </w:t>
      </w:r>
      <w:r w:rsidR="007213C2" w:rsidRPr="000E7AEB">
        <w:rPr>
          <w:bCs/>
          <w:lang w:val="fr-FR"/>
        </w:rPr>
        <w:t>du</w:t>
      </w:r>
      <w:r w:rsidRPr="000E7AEB">
        <w:rPr>
          <w:bCs/>
          <w:lang w:val="fr-FR"/>
        </w:rPr>
        <w:t xml:space="preserve"> </w:t>
      </w:r>
      <w:r w:rsidR="00A40094" w:rsidRPr="000E7AEB">
        <w:rPr>
          <w:bCs/>
          <w:lang w:val="fr-FR"/>
        </w:rPr>
        <w:t>Congr</w:t>
      </w:r>
      <w:r w:rsidRPr="000E7AEB">
        <w:rPr>
          <w:bCs/>
          <w:lang w:val="fr-FR"/>
        </w:rPr>
        <w:t>ès sur le plan législatif et budgétaire, les services de sécurité n’ont d’autre choix que de coopérer avec lui.</w:t>
      </w:r>
      <w:r w:rsidR="00A40094" w:rsidRPr="000E7AEB">
        <w:rPr>
          <w:bCs/>
          <w:lang w:val="fr-FR"/>
        </w:rPr>
        <w:t xml:space="preserve"> </w:t>
      </w:r>
      <w:r w:rsidRPr="000E7AEB">
        <w:rPr>
          <w:bCs/>
          <w:lang w:val="fr-FR"/>
        </w:rPr>
        <w:t xml:space="preserve">Les commissions du Sénat et de la Chambre des représentants sur le renseignement reçoivent régulièrement de la part des </w:t>
      </w:r>
      <w:r w:rsidR="00D06A06" w:rsidRPr="000E7AEB">
        <w:rPr>
          <w:bCs/>
          <w:lang w:val="fr-FR"/>
        </w:rPr>
        <w:t>responsables des services de</w:t>
      </w:r>
      <w:r w:rsidRPr="000E7AEB">
        <w:rPr>
          <w:bCs/>
          <w:lang w:val="fr-FR"/>
        </w:rPr>
        <w:t xml:space="preserve"> renseignement des </w:t>
      </w:r>
      <w:r w:rsidR="00983B47" w:rsidRPr="000E7AEB">
        <w:rPr>
          <w:bCs/>
          <w:lang w:val="fr-FR"/>
        </w:rPr>
        <w:t>comptes rendus classifiés. Cela dit,</w:t>
      </w:r>
      <w:r w:rsidR="00D2738C" w:rsidRPr="000E7AEB">
        <w:rPr>
          <w:bCs/>
          <w:lang w:val="fr-FR"/>
        </w:rPr>
        <w:t xml:space="preserve"> compte tenu de</w:t>
      </w:r>
      <w:r w:rsidR="00983B47" w:rsidRPr="000E7AEB">
        <w:rPr>
          <w:bCs/>
          <w:lang w:val="fr-FR"/>
        </w:rPr>
        <w:t xml:space="preserve"> la </w:t>
      </w:r>
      <w:r w:rsidR="00D2738C" w:rsidRPr="000E7AEB">
        <w:rPr>
          <w:bCs/>
          <w:lang w:val="fr-FR"/>
        </w:rPr>
        <w:t xml:space="preserve">taille de la communauté des services de sécurité </w:t>
      </w:r>
      <w:r w:rsidR="00C62FDC">
        <w:rPr>
          <w:bCs/>
          <w:lang w:val="fr-FR"/>
        </w:rPr>
        <w:t>aux États-Unis</w:t>
      </w:r>
      <w:r w:rsidR="00D2738C" w:rsidRPr="000E7AEB">
        <w:rPr>
          <w:bCs/>
          <w:lang w:val="fr-FR"/>
        </w:rPr>
        <w:t xml:space="preserve"> et de l’ampleur de ses opé</w:t>
      </w:r>
      <w:r w:rsidR="00A40094" w:rsidRPr="000E7AEB">
        <w:rPr>
          <w:bCs/>
          <w:lang w:val="fr-FR"/>
        </w:rPr>
        <w:t>rations</w:t>
      </w:r>
      <w:r w:rsidR="00D2738C" w:rsidRPr="000E7AEB">
        <w:rPr>
          <w:bCs/>
          <w:lang w:val="fr-FR"/>
        </w:rPr>
        <w:t xml:space="preserve">, </w:t>
      </w:r>
      <w:r w:rsidR="00983B47" w:rsidRPr="000E7AEB">
        <w:rPr>
          <w:bCs/>
          <w:lang w:val="fr-FR"/>
        </w:rPr>
        <w:t>il est difficile pour les parlementaires d’</w:t>
      </w:r>
      <w:r w:rsidR="002A7324">
        <w:rPr>
          <w:bCs/>
          <w:lang w:val="fr-FR"/>
        </w:rPr>
        <w:t xml:space="preserve">en </w:t>
      </w:r>
      <w:r w:rsidR="00983B47" w:rsidRPr="000E7AEB">
        <w:rPr>
          <w:bCs/>
          <w:lang w:val="fr-FR"/>
        </w:rPr>
        <w:t xml:space="preserve">assurer un contrôle exhaustif, d’autant que </w:t>
      </w:r>
      <w:r w:rsidR="00D2738C" w:rsidRPr="000E7AEB">
        <w:rPr>
          <w:bCs/>
          <w:lang w:val="fr-FR"/>
        </w:rPr>
        <w:t>des restrictio</w:t>
      </w:r>
      <w:r w:rsidR="00AE1F6C">
        <w:rPr>
          <w:bCs/>
          <w:lang w:val="fr-FR"/>
        </w:rPr>
        <w:t>ns sont imposées aux membres de la C</w:t>
      </w:r>
      <w:r w:rsidR="00D2738C" w:rsidRPr="000E7AEB">
        <w:rPr>
          <w:bCs/>
          <w:lang w:val="fr-FR"/>
        </w:rPr>
        <w:t>hambre</w:t>
      </w:r>
      <w:r w:rsidR="00AE1F6C">
        <w:rPr>
          <w:bCs/>
          <w:lang w:val="fr-FR"/>
        </w:rPr>
        <w:t xml:space="preserve"> des representants</w:t>
      </w:r>
      <w:r w:rsidR="00D2738C" w:rsidRPr="000E7AEB">
        <w:rPr>
          <w:bCs/>
          <w:lang w:val="fr-FR"/>
        </w:rPr>
        <w:t xml:space="preserve"> concernant la possibilité de faire appel à du personnel supplémentaire (notamment des juristes) pour assister aux auditions</w:t>
      </w:r>
      <w:r w:rsidR="00A40094" w:rsidRPr="000E7AEB">
        <w:rPr>
          <w:bCs/>
          <w:lang w:val="fr-FR"/>
        </w:rPr>
        <w:t xml:space="preserve">. </w:t>
      </w:r>
      <w:r w:rsidR="006120BF" w:rsidRPr="000E7AEB">
        <w:rPr>
          <w:bCs/>
          <w:lang w:val="fr-FR"/>
        </w:rPr>
        <w:t>D’i</w:t>
      </w:r>
      <w:r w:rsidR="00A40094" w:rsidRPr="000E7AEB">
        <w:rPr>
          <w:bCs/>
          <w:lang w:val="fr-FR"/>
        </w:rPr>
        <w:t>mportant</w:t>
      </w:r>
      <w:r w:rsidR="006120BF" w:rsidRPr="000E7AEB">
        <w:rPr>
          <w:bCs/>
          <w:lang w:val="fr-FR"/>
        </w:rPr>
        <w:t>es fonctions de contrôle sont également assurées par la Commission de contrôle du respect de la vie privée et des libertés civiles</w:t>
      </w:r>
      <w:r w:rsidR="00A40094" w:rsidRPr="000E7AEB">
        <w:rPr>
          <w:bCs/>
          <w:lang w:val="fr-FR"/>
        </w:rPr>
        <w:t xml:space="preserve"> (PCLOB), </w:t>
      </w:r>
      <w:r w:rsidR="006E318B" w:rsidRPr="000E7AEB">
        <w:rPr>
          <w:bCs/>
          <w:lang w:val="fr-FR"/>
        </w:rPr>
        <w:t>un organisme spécialisé dont les membres son</w:t>
      </w:r>
      <w:r w:rsidR="00AE1F6C">
        <w:rPr>
          <w:bCs/>
          <w:lang w:val="fr-FR"/>
        </w:rPr>
        <w:t>t désignés par l’</w:t>
      </w:r>
      <w:r w:rsidR="006E318B" w:rsidRPr="000E7AEB">
        <w:rPr>
          <w:bCs/>
          <w:lang w:val="fr-FR"/>
        </w:rPr>
        <w:t>exécutif, avec l’approbation du Sé</w:t>
      </w:r>
      <w:r w:rsidR="00A40094" w:rsidRPr="000E7AEB">
        <w:rPr>
          <w:bCs/>
          <w:lang w:val="fr-FR"/>
        </w:rPr>
        <w:t>nat</w:t>
      </w:r>
      <w:r w:rsidR="006E318B" w:rsidRPr="000E7AEB">
        <w:rPr>
          <w:bCs/>
          <w:lang w:val="fr-FR"/>
        </w:rPr>
        <w:t xml:space="preserve">. En </w:t>
      </w:r>
      <w:r w:rsidR="00A40094" w:rsidRPr="000E7AEB">
        <w:rPr>
          <w:bCs/>
          <w:lang w:val="fr-FR"/>
        </w:rPr>
        <w:t xml:space="preserve">2014, </w:t>
      </w:r>
      <w:r w:rsidR="007D4191" w:rsidRPr="000E7AEB">
        <w:rPr>
          <w:bCs/>
          <w:lang w:val="fr-FR"/>
        </w:rPr>
        <w:t xml:space="preserve">la </w:t>
      </w:r>
      <w:r w:rsidR="00A40094" w:rsidRPr="000E7AEB">
        <w:rPr>
          <w:bCs/>
          <w:lang w:val="fr-FR"/>
        </w:rPr>
        <w:t xml:space="preserve">PCLOB </w:t>
      </w:r>
      <w:r w:rsidR="007D4191" w:rsidRPr="000E7AEB">
        <w:rPr>
          <w:bCs/>
          <w:lang w:val="fr-FR"/>
        </w:rPr>
        <w:t xml:space="preserve">a publié un rapport de premier plan dans lequel elle critique certaines des activités de la </w:t>
      </w:r>
      <w:r w:rsidR="00A40094" w:rsidRPr="000E7AEB">
        <w:rPr>
          <w:bCs/>
          <w:lang w:val="fr-FR"/>
        </w:rPr>
        <w:t>NSA</w:t>
      </w:r>
      <w:r w:rsidR="007D4191" w:rsidRPr="000E7AEB">
        <w:rPr>
          <w:bCs/>
          <w:lang w:val="fr-FR"/>
        </w:rPr>
        <w:t xml:space="preserve"> et recomma</w:t>
      </w:r>
      <w:r w:rsidR="00A40094" w:rsidRPr="000E7AEB">
        <w:rPr>
          <w:bCs/>
          <w:lang w:val="fr-FR"/>
        </w:rPr>
        <w:t>nd</w:t>
      </w:r>
      <w:r w:rsidR="007D4191" w:rsidRPr="000E7AEB">
        <w:rPr>
          <w:bCs/>
          <w:lang w:val="fr-FR"/>
        </w:rPr>
        <w:t>e que cette agence mette fin à sa pratique de collecte massive de données</w:t>
      </w:r>
      <w:r w:rsidR="00A40094" w:rsidRPr="000E7AEB">
        <w:rPr>
          <w:bCs/>
          <w:lang w:val="fr-FR"/>
        </w:rPr>
        <w:t xml:space="preserve">. </w:t>
      </w:r>
      <w:r w:rsidR="007D4191" w:rsidRPr="000E7AEB">
        <w:rPr>
          <w:bCs/>
          <w:lang w:val="fr-FR"/>
        </w:rPr>
        <w:t xml:space="preserve">Pour mener des opérations de surveillance, les services de sécurité des </w:t>
      </w:r>
      <w:r w:rsidR="002D7632" w:rsidRPr="000E7AEB">
        <w:rPr>
          <w:bCs/>
          <w:lang w:val="fr-FR"/>
        </w:rPr>
        <w:t>États</w:t>
      </w:r>
      <w:r w:rsidR="007D4191" w:rsidRPr="000E7AEB">
        <w:rPr>
          <w:bCs/>
          <w:lang w:val="fr-FR"/>
        </w:rPr>
        <w:t>-Unis doivent recevoir l’aut</w:t>
      </w:r>
      <w:r w:rsidR="00A40094" w:rsidRPr="000E7AEB">
        <w:rPr>
          <w:bCs/>
          <w:lang w:val="fr-FR"/>
        </w:rPr>
        <w:t>ori</w:t>
      </w:r>
      <w:r w:rsidR="007D4191" w:rsidRPr="000E7AEB">
        <w:rPr>
          <w:bCs/>
          <w:lang w:val="fr-FR"/>
        </w:rPr>
        <w:t>s</w:t>
      </w:r>
      <w:r w:rsidR="00A40094" w:rsidRPr="000E7AEB">
        <w:rPr>
          <w:bCs/>
          <w:lang w:val="fr-FR"/>
        </w:rPr>
        <w:t xml:space="preserve">ation </w:t>
      </w:r>
      <w:r w:rsidR="007D4191" w:rsidRPr="000E7AEB">
        <w:rPr>
          <w:bCs/>
          <w:lang w:val="fr-FR"/>
        </w:rPr>
        <w:t xml:space="preserve">judiciaire </w:t>
      </w:r>
      <w:r w:rsidR="000C68B4" w:rsidRPr="000E7AEB">
        <w:rPr>
          <w:bCs/>
          <w:lang w:val="fr-FR"/>
        </w:rPr>
        <w:t xml:space="preserve">de la </w:t>
      </w:r>
      <w:r w:rsidR="00AE1F6C">
        <w:rPr>
          <w:bCs/>
          <w:lang w:val="fr-FR"/>
        </w:rPr>
        <w:t>Cour de surveillance des Renseignements Étrangers (</w:t>
      </w:r>
      <w:r w:rsidR="00A40094" w:rsidRPr="00090DCF">
        <w:rPr>
          <w:bCs/>
          <w:i/>
          <w:lang w:val="fr-FR"/>
        </w:rPr>
        <w:t>Foreign In</w:t>
      </w:r>
      <w:r w:rsidR="000C68B4" w:rsidRPr="00090DCF">
        <w:rPr>
          <w:bCs/>
          <w:i/>
          <w:lang w:val="fr-FR"/>
        </w:rPr>
        <w:t>telligence Surveillance Court</w:t>
      </w:r>
      <w:r w:rsidR="00AE1F6C">
        <w:rPr>
          <w:bCs/>
          <w:i/>
          <w:lang w:val="fr-FR"/>
        </w:rPr>
        <w:t>)</w:t>
      </w:r>
      <w:r w:rsidR="000C68B4" w:rsidRPr="000E7AEB">
        <w:rPr>
          <w:bCs/>
          <w:lang w:val="fr-FR"/>
        </w:rPr>
        <w:t>. E</w:t>
      </w:r>
      <w:r w:rsidR="00A40094" w:rsidRPr="000E7AEB">
        <w:rPr>
          <w:bCs/>
          <w:lang w:val="fr-FR"/>
        </w:rPr>
        <w:t xml:space="preserve">n 2014, </w:t>
      </w:r>
      <w:r w:rsidR="000C68B4" w:rsidRPr="000E7AEB">
        <w:rPr>
          <w:bCs/>
          <w:lang w:val="fr-FR"/>
        </w:rPr>
        <w:t xml:space="preserve">le président </w:t>
      </w:r>
      <w:r w:rsidR="00A40094" w:rsidRPr="000E7AEB">
        <w:rPr>
          <w:bCs/>
          <w:lang w:val="fr-FR"/>
        </w:rPr>
        <w:t xml:space="preserve">Obama </w:t>
      </w:r>
      <w:r w:rsidR="000C68B4" w:rsidRPr="000E7AEB">
        <w:rPr>
          <w:bCs/>
          <w:lang w:val="fr-FR"/>
        </w:rPr>
        <w:t xml:space="preserve">a </w:t>
      </w:r>
      <w:r w:rsidR="00A40094" w:rsidRPr="000E7AEB">
        <w:rPr>
          <w:bCs/>
          <w:lang w:val="fr-FR"/>
        </w:rPr>
        <w:t>introdu</w:t>
      </w:r>
      <w:r w:rsidR="000C68B4" w:rsidRPr="000E7AEB">
        <w:rPr>
          <w:bCs/>
          <w:lang w:val="fr-FR"/>
        </w:rPr>
        <w:t xml:space="preserve">it des réformes </w:t>
      </w:r>
      <w:r w:rsidR="00444892" w:rsidRPr="000E7AEB">
        <w:rPr>
          <w:bCs/>
          <w:lang w:val="fr-FR"/>
        </w:rPr>
        <w:t xml:space="preserve">qui limitent les activités de la </w:t>
      </w:r>
      <w:r w:rsidR="00A40094" w:rsidRPr="000E7AEB">
        <w:rPr>
          <w:bCs/>
          <w:lang w:val="fr-FR"/>
        </w:rPr>
        <w:t>NSA</w:t>
      </w:r>
      <w:r w:rsidR="00444892" w:rsidRPr="000E7AEB">
        <w:rPr>
          <w:bCs/>
          <w:lang w:val="fr-FR"/>
        </w:rPr>
        <w:t>, en particulier au regard de la collecte de métadonnées</w:t>
      </w:r>
      <w:r w:rsidR="00A40094" w:rsidRPr="000E7AEB">
        <w:rPr>
          <w:bCs/>
          <w:lang w:val="fr-FR"/>
        </w:rPr>
        <w:t>.</w:t>
      </w:r>
      <w:r w:rsidR="004E45AC" w:rsidRPr="000E7AEB">
        <w:rPr>
          <w:bCs/>
          <w:lang w:val="fr-FR"/>
        </w:rPr>
        <w:t xml:space="preserve"> </w:t>
      </w:r>
      <w:r w:rsidR="004E45AC" w:rsidRPr="00952FD4">
        <w:rPr>
          <w:bCs/>
          <w:lang w:val="fr-FR"/>
        </w:rPr>
        <w:t>I</w:t>
      </w:r>
      <w:r w:rsidR="00AE1F6C">
        <w:rPr>
          <w:bCs/>
          <w:lang w:val="fr-FR"/>
        </w:rPr>
        <w:t>l importe</w:t>
      </w:r>
      <w:r w:rsidR="00147230" w:rsidRPr="00952FD4">
        <w:rPr>
          <w:bCs/>
          <w:lang w:val="fr-FR"/>
        </w:rPr>
        <w:t xml:space="preserve"> de noter qu’un </w:t>
      </w:r>
      <w:r w:rsidR="00234E85" w:rsidRPr="00952FD4">
        <w:rPr>
          <w:bCs/>
          <w:lang w:val="fr-FR"/>
        </w:rPr>
        <w:t xml:space="preserve">groupe de parlementaires </w:t>
      </w:r>
      <w:r w:rsidR="00AE1F6C">
        <w:rPr>
          <w:bCs/>
          <w:lang w:val="fr-FR"/>
        </w:rPr>
        <w:t>états-uniens</w:t>
      </w:r>
      <w:r w:rsidR="00234E85" w:rsidRPr="00952FD4">
        <w:rPr>
          <w:bCs/>
          <w:lang w:val="fr-FR"/>
        </w:rPr>
        <w:t xml:space="preserve"> a </w:t>
      </w:r>
      <w:r w:rsidR="00855A17" w:rsidRPr="00952FD4">
        <w:rPr>
          <w:bCs/>
          <w:lang w:val="fr-FR"/>
        </w:rPr>
        <w:t>soumis</w:t>
      </w:r>
      <w:r w:rsidR="00234E85" w:rsidRPr="00952FD4">
        <w:rPr>
          <w:bCs/>
          <w:lang w:val="fr-FR"/>
        </w:rPr>
        <w:t xml:space="preserve"> un</w:t>
      </w:r>
      <w:r w:rsidR="005A2B62" w:rsidRPr="00952FD4">
        <w:rPr>
          <w:bCs/>
          <w:lang w:val="fr-FR"/>
        </w:rPr>
        <w:t xml:space="preserve"> </w:t>
      </w:r>
      <w:r w:rsidR="00D7510A" w:rsidRPr="00952FD4">
        <w:rPr>
          <w:bCs/>
          <w:lang w:val="fr-FR"/>
        </w:rPr>
        <w:t>projet de loi</w:t>
      </w:r>
      <w:r w:rsidR="00234E85" w:rsidRPr="00952FD4">
        <w:rPr>
          <w:bCs/>
          <w:lang w:val="fr-FR"/>
        </w:rPr>
        <w:t xml:space="preserve"> (baptisé </w:t>
      </w:r>
      <w:r w:rsidR="004E45AC" w:rsidRPr="00952FD4">
        <w:rPr>
          <w:bCs/>
          <w:lang w:val="fr-FR"/>
        </w:rPr>
        <w:t xml:space="preserve">LEADS </w:t>
      </w:r>
      <w:r w:rsidR="00234E85" w:rsidRPr="00952FD4">
        <w:rPr>
          <w:bCs/>
          <w:lang w:val="fr-FR"/>
        </w:rPr>
        <w:t xml:space="preserve">pour </w:t>
      </w:r>
      <w:r w:rsidR="004E45AC" w:rsidRPr="00090DCF">
        <w:rPr>
          <w:bCs/>
          <w:i/>
          <w:lang w:val="fr-FR"/>
        </w:rPr>
        <w:t>Law Enforcement Access to Data Stored Abroad</w:t>
      </w:r>
      <w:r w:rsidR="004E45AC" w:rsidRPr="00952FD4">
        <w:rPr>
          <w:bCs/>
          <w:lang w:val="fr-FR"/>
        </w:rPr>
        <w:t xml:space="preserve">) </w:t>
      </w:r>
      <w:r w:rsidR="00234E85" w:rsidRPr="00952FD4">
        <w:rPr>
          <w:bCs/>
          <w:lang w:val="fr-FR"/>
        </w:rPr>
        <w:t xml:space="preserve">suggérant de </w:t>
      </w:r>
      <w:r w:rsidR="00D40450" w:rsidRPr="00952FD4">
        <w:rPr>
          <w:bCs/>
          <w:lang w:val="fr-FR"/>
        </w:rPr>
        <w:t xml:space="preserve">limiter </w:t>
      </w:r>
      <w:r w:rsidR="00505853" w:rsidRPr="00952FD4">
        <w:rPr>
          <w:bCs/>
          <w:lang w:val="fr-FR"/>
        </w:rPr>
        <w:t>les cas dans lesquels</w:t>
      </w:r>
      <w:r w:rsidR="00855A17" w:rsidRPr="00952FD4">
        <w:rPr>
          <w:bCs/>
          <w:lang w:val="fr-FR"/>
        </w:rPr>
        <w:t xml:space="preserve"> – et </w:t>
      </w:r>
      <w:r w:rsidR="006F7A7B" w:rsidRPr="00952FD4">
        <w:rPr>
          <w:bCs/>
          <w:lang w:val="fr-FR"/>
        </w:rPr>
        <w:t>les modalités selon lesquelles</w:t>
      </w:r>
      <w:r w:rsidR="00855A17" w:rsidRPr="00952FD4">
        <w:rPr>
          <w:bCs/>
          <w:lang w:val="fr-FR"/>
        </w:rPr>
        <w:t> –</w:t>
      </w:r>
      <w:r w:rsidR="00505853" w:rsidRPr="00952FD4">
        <w:rPr>
          <w:bCs/>
          <w:lang w:val="fr-FR"/>
        </w:rPr>
        <w:t xml:space="preserve"> les autorités états-uniennes peuvent </w:t>
      </w:r>
      <w:r w:rsidR="00877AC9" w:rsidRPr="00952FD4">
        <w:rPr>
          <w:bCs/>
          <w:lang w:val="fr-FR"/>
        </w:rPr>
        <w:t>solliciter l’accès</w:t>
      </w:r>
      <w:r w:rsidR="00505853" w:rsidRPr="00952FD4">
        <w:rPr>
          <w:bCs/>
          <w:lang w:val="fr-FR"/>
        </w:rPr>
        <w:t xml:space="preserve"> </w:t>
      </w:r>
      <w:r w:rsidR="006F7A7B" w:rsidRPr="00952FD4">
        <w:rPr>
          <w:bCs/>
          <w:lang w:val="fr-FR"/>
        </w:rPr>
        <w:t>à des</w:t>
      </w:r>
      <w:r w:rsidR="00505853" w:rsidRPr="00952FD4">
        <w:rPr>
          <w:bCs/>
          <w:lang w:val="fr-FR"/>
        </w:rPr>
        <w:t xml:space="preserve"> données </w:t>
      </w:r>
      <w:r w:rsidR="00DF4D9D" w:rsidRPr="00952FD4">
        <w:rPr>
          <w:bCs/>
          <w:lang w:val="fr-FR"/>
        </w:rPr>
        <w:t>sur le</w:t>
      </w:r>
      <w:r w:rsidR="00505853" w:rsidRPr="00952FD4">
        <w:rPr>
          <w:bCs/>
          <w:lang w:val="fr-FR"/>
        </w:rPr>
        <w:t xml:space="preserve"> terroris</w:t>
      </w:r>
      <w:r w:rsidR="00DF4D9D" w:rsidRPr="00952FD4">
        <w:rPr>
          <w:bCs/>
          <w:lang w:val="fr-FR"/>
        </w:rPr>
        <w:t>me</w:t>
      </w:r>
      <w:r w:rsidR="00EE2592" w:rsidRPr="00952FD4">
        <w:rPr>
          <w:bCs/>
          <w:lang w:val="fr-FR"/>
        </w:rPr>
        <w:t xml:space="preserve"> qui sont </w:t>
      </w:r>
      <w:r w:rsidR="006F7A7B" w:rsidRPr="00952FD4">
        <w:rPr>
          <w:bCs/>
          <w:lang w:val="fr-FR"/>
        </w:rPr>
        <w:t>stockées à l’étranger</w:t>
      </w:r>
      <w:r w:rsidR="004E45AC" w:rsidRPr="00952FD4">
        <w:rPr>
          <w:bCs/>
          <w:lang w:val="fr-FR"/>
        </w:rPr>
        <w:t xml:space="preserve">, </w:t>
      </w:r>
      <w:r w:rsidR="00FA5F2B" w:rsidRPr="00952FD4">
        <w:rPr>
          <w:bCs/>
          <w:lang w:val="fr-FR"/>
        </w:rPr>
        <w:t xml:space="preserve">en l’occurrence en </w:t>
      </w:r>
      <w:r w:rsidR="009449D4" w:rsidRPr="00952FD4">
        <w:rPr>
          <w:bCs/>
          <w:lang w:val="fr-FR"/>
        </w:rPr>
        <w:t xml:space="preserve">les obligeant à respecter </w:t>
      </w:r>
      <w:r w:rsidR="00FA5F2B" w:rsidRPr="00952FD4">
        <w:rPr>
          <w:bCs/>
          <w:lang w:val="fr-FR"/>
        </w:rPr>
        <w:t xml:space="preserve">non seulement </w:t>
      </w:r>
      <w:r w:rsidR="009449D4" w:rsidRPr="00952FD4">
        <w:rPr>
          <w:bCs/>
          <w:lang w:val="fr-FR"/>
        </w:rPr>
        <w:t>les</w:t>
      </w:r>
      <w:r w:rsidR="00FA5F2B" w:rsidRPr="00952FD4">
        <w:rPr>
          <w:bCs/>
          <w:lang w:val="fr-FR"/>
        </w:rPr>
        <w:t xml:space="preserve"> lois des États-Unis</w:t>
      </w:r>
      <w:r w:rsidR="009449D4" w:rsidRPr="00952FD4">
        <w:rPr>
          <w:bCs/>
          <w:lang w:val="fr-FR"/>
        </w:rPr>
        <w:t>,</w:t>
      </w:r>
      <w:r w:rsidR="00FA5F2B" w:rsidRPr="00952FD4">
        <w:rPr>
          <w:bCs/>
          <w:lang w:val="fr-FR"/>
        </w:rPr>
        <w:t xml:space="preserve"> mais aussi celles des pays concernés</w:t>
      </w:r>
      <w:r w:rsidR="004E45AC" w:rsidRPr="00952FD4">
        <w:rPr>
          <w:bCs/>
          <w:lang w:val="fr-FR"/>
        </w:rPr>
        <w:t>.</w:t>
      </w:r>
    </w:p>
    <w:p w:rsidR="00A40094" w:rsidRPr="000E7AEB" w:rsidRDefault="00A40094" w:rsidP="00B173FE">
      <w:pPr>
        <w:rPr>
          <w:bCs/>
          <w:lang w:val="fr-FR"/>
        </w:rPr>
      </w:pPr>
    </w:p>
    <w:p w:rsidR="00A40094" w:rsidRPr="000E7AEB" w:rsidRDefault="008C6A6B" w:rsidP="00B173FE">
      <w:pPr>
        <w:numPr>
          <w:ilvl w:val="0"/>
          <w:numId w:val="3"/>
        </w:numPr>
        <w:ind w:left="0" w:firstLine="0"/>
        <w:rPr>
          <w:bCs/>
          <w:lang w:val="fr-FR"/>
        </w:rPr>
      </w:pPr>
      <w:r w:rsidRPr="000E7AEB">
        <w:rPr>
          <w:bCs/>
          <w:lang w:val="fr-FR"/>
        </w:rPr>
        <w:t xml:space="preserve">S’agissant du Canada, depuis les élections législatives de </w:t>
      </w:r>
      <w:r w:rsidR="00A40094" w:rsidRPr="000E7AEB">
        <w:rPr>
          <w:bCs/>
          <w:lang w:val="fr-FR"/>
        </w:rPr>
        <w:t xml:space="preserve">2015, </w:t>
      </w:r>
      <w:r w:rsidRPr="000E7AEB">
        <w:rPr>
          <w:bCs/>
          <w:lang w:val="fr-FR"/>
        </w:rPr>
        <w:t xml:space="preserve">le nouveau gouvernement a annoncé son intention de </w:t>
      </w:r>
      <w:r w:rsidR="0068231C" w:rsidRPr="000E7AEB">
        <w:rPr>
          <w:bCs/>
          <w:lang w:val="fr-FR"/>
        </w:rPr>
        <w:t xml:space="preserve">renforcer considérablement </w:t>
      </w:r>
      <w:r w:rsidRPr="000E7AEB">
        <w:rPr>
          <w:bCs/>
          <w:lang w:val="fr-FR"/>
        </w:rPr>
        <w:t>les mécanismes de contrôle dé</w:t>
      </w:r>
      <w:r w:rsidR="00A40094" w:rsidRPr="000E7AEB">
        <w:rPr>
          <w:bCs/>
          <w:lang w:val="fr-FR"/>
        </w:rPr>
        <w:t>mocrati</w:t>
      </w:r>
      <w:r w:rsidRPr="000E7AEB">
        <w:rPr>
          <w:bCs/>
          <w:lang w:val="fr-FR"/>
        </w:rPr>
        <w:t>que des services de sécurité</w:t>
      </w:r>
      <w:r w:rsidR="00A40094" w:rsidRPr="000E7AEB">
        <w:rPr>
          <w:bCs/>
          <w:lang w:val="fr-FR"/>
        </w:rPr>
        <w:t xml:space="preserve">. </w:t>
      </w:r>
      <w:r w:rsidR="007F30DD" w:rsidRPr="000E7AEB">
        <w:rPr>
          <w:bCs/>
          <w:lang w:val="fr-FR"/>
        </w:rPr>
        <w:t xml:space="preserve">Cette annonce faisait suite aux </w:t>
      </w:r>
      <w:r w:rsidR="00A40094" w:rsidRPr="000E7AEB">
        <w:rPr>
          <w:bCs/>
          <w:lang w:val="fr-FR"/>
        </w:rPr>
        <w:t xml:space="preserve">controverses </w:t>
      </w:r>
      <w:r w:rsidR="00B6183C" w:rsidRPr="000E7AEB">
        <w:rPr>
          <w:bCs/>
          <w:lang w:val="fr-FR"/>
        </w:rPr>
        <w:t>relatives à la L</w:t>
      </w:r>
      <w:r w:rsidR="00990B15" w:rsidRPr="000E7AEB">
        <w:rPr>
          <w:bCs/>
          <w:lang w:val="fr-FR"/>
        </w:rPr>
        <w:t>oi </w:t>
      </w:r>
      <w:r w:rsidR="007F30DD" w:rsidRPr="000E7AEB">
        <w:rPr>
          <w:bCs/>
          <w:lang w:val="fr-FR"/>
        </w:rPr>
        <w:t>antiterroriste de 2015 (dite</w:t>
      </w:r>
      <w:r w:rsidR="00A40094" w:rsidRPr="000E7AEB">
        <w:rPr>
          <w:bCs/>
          <w:lang w:val="fr-FR"/>
        </w:rPr>
        <w:t xml:space="preserve"> C-51</w:t>
      </w:r>
      <w:r w:rsidR="007F30DD" w:rsidRPr="000E7AEB">
        <w:rPr>
          <w:bCs/>
          <w:lang w:val="fr-FR"/>
        </w:rPr>
        <w:t>)</w:t>
      </w:r>
      <w:r w:rsidR="00A40094" w:rsidRPr="000E7AEB">
        <w:rPr>
          <w:bCs/>
          <w:lang w:val="fr-FR"/>
        </w:rPr>
        <w:t>, adopt</w:t>
      </w:r>
      <w:r w:rsidR="007429CE" w:rsidRPr="000E7AEB">
        <w:rPr>
          <w:bCs/>
          <w:lang w:val="fr-FR"/>
        </w:rPr>
        <w:t xml:space="preserve">ée par le précédent gouvernement au lendemain d’un acte terroriste commis par un « loup </w:t>
      </w:r>
      <w:r w:rsidR="00F90D49">
        <w:rPr>
          <w:bCs/>
          <w:lang w:val="fr-FR"/>
        </w:rPr>
        <w:t>solitaire » dans l’enceinte du P</w:t>
      </w:r>
      <w:r w:rsidR="007429CE" w:rsidRPr="000E7AEB">
        <w:rPr>
          <w:bCs/>
          <w:lang w:val="fr-FR"/>
        </w:rPr>
        <w:t>arlement fédéral</w:t>
      </w:r>
      <w:r w:rsidR="00A40094" w:rsidRPr="000E7AEB">
        <w:rPr>
          <w:bCs/>
          <w:lang w:val="fr-FR"/>
        </w:rPr>
        <w:t xml:space="preserve">. </w:t>
      </w:r>
      <w:r w:rsidR="007429CE" w:rsidRPr="000E7AEB">
        <w:rPr>
          <w:bCs/>
          <w:lang w:val="fr-FR"/>
        </w:rPr>
        <w:t xml:space="preserve">Les opposants à la loi lui reprochaient de conférer trop de pouvoirs aux services de sécurité, alors que </w:t>
      </w:r>
      <w:r w:rsidR="007429CE" w:rsidRPr="000E7AEB">
        <w:rPr>
          <w:bCs/>
          <w:lang w:val="fr-FR"/>
        </w:rPr>
        <w:lastRenderedPageBreak/>
        <w:t>les mécanismes de contrôle sont insuffisants</w:t>
      </w:r>
      <w:r w:rsidR="00A40094" w:rsidRPr="000E7AEB">
        <w:rPr>
          <w:bCs/>
          <w:lang w:val="fr-FR"/>
        </w:rPr>
        <w:t xml:space="preserve">. </w:t>
      </w:r>
      <w:r w:rsidR="007429CE" w:rsidRPr="000E7AEB">
        <w:rPr>
          <w:bCs/>
          <w:lang w:val="fr-FR"/>
        </w:rPr>
        <w:t xml:space="preserve">Le nouveau </w:t>
      </w:r>
      <w:r w:rsidR="00A40094" w:rsidRPr="000E7AEB">
        <w:rPr>
          <w:bCs/>
          <w:lang w:val="fr-FR"/>
        </w:rPr>
        <w:t>go</w:t>
      </w:r>
      <w:r w:rsidR="007429CE" w:rsidRPr="000E7AEB">
        <w:rPr>
          <w:bCs/>
          <w:lang w:val="fr-FR"/>
        </w:rPr>
        <w:t>u</w:t>
      </w:r>
      <w:r w:rsidR="00A40094" w:rsidRPr="000E7AEB">
        <w:rPr>
          <w:bCs/>
          <w:lang w:val="fr-FR"/>
        </w:rPr>
        <w:t>vern</w:t>
      </w:r>
      <w:r w:rsidR="007429CE" w:rsidRPr="000E7AEB">
        <w:rPr>
          <w:bCs/>
          <w:lang w:val="fr-FR"/>
        </w:rPr>
        <w:t>e</w:t>
      </w:r>
      <w:r w:rsidR="00A40094" w:rsidRPr="000E7AEB">
        <w:rPr>
          <w:bCs/>
          <w:lang w:val="fr-FR"/>
        </w:rPr>
        <w:t>ment</w:t>
      </w:r>
      <w:r w:rsidR="007429CE" w:rsidRPr="000E7AEB">
        <w:rPr>
          <w:bCs/>
          <w:lang w:val="fr-FR"/>
        </w:rPr>
        <w:t xml:space="preserve"> a annoncé la création d’un comité bicaméral multipartite, dont les membres devront </w:t>
      </w:r>
      <w:r w:rsidR="00321672" w:rsidRPr="000E7AEB">
        <w:rPr>
          <w:bCs/>
          <w:lang w:val="fr-FR"/>
        </w:rPr>
        <w:t>posséder</w:t>
      </w:r>
      <w:r w:rsidR="007429CE" w:rsidRPr="000E7AEB">
        <w:rPr>
          <w:bCs/>
          <w:lang w:val="fr-FR"/>
        </w:rPr>
        <w:t xml:space="preserve"> une habilitation de sécurité</w:t>
      </w:r>
      <w:r w:rsidR="00A40094" w:rsidRPr="000E7AEB">
        <w:rPr>
          <w:bCs/>
          <w:lang w:val="fr-FR"/>
        </w:rPr>
        <w:t xml:space="preserve">. </w:t>
      </w:r>
      <w:r w:rsidR="007429CE" w:rsidRPr="000E7AEB">
        <w:rPr>
          <w:bCs/>
          <w:lang w:val="fr-FR"/>
        </w:rPr>
        <w:t>Ce comité a</w:t>
      </w:r>
      <w:r w:rsidR="00321672" w:rsidRPr="000E7AEB">
        <w:rPr>
          <w:bCs/>
          <w:lang w:val="fr-FR"/>
        </w:rPr>
        <w:t>ura</w:t>
      </w:r>
      <w:r w:rsidR="007429CE" w:rsidRPr="000E7AEB">
        <w:rPr>
          <w:bCs/>
          <w:lang w:val="fr-FR"/>
        </w:rPr>
        <w:t xml:space="preserve"> pour tâche de contrôle</w:t>
      </w:r>
      <w:r w:rsidR="00B704F6" w:rsidRPr="000E7AEB">
        <w:rPr>
          <w:bCs/>
          <w:lang w:val="fr-FR"/>
        </w:rPr>
        <w:t xml:space="preserve">r </w:t>
      </w:r>
      <w:r w:rsidR="007429CE" w:rsidRPr="000E7AEB">
        <w:rPr>
          <w:bCs/>
          <w:lang w:val="fr-FR"/>
        </w:rPr>
        <w:t xml:space="preserve">les activités </w:t>
      </w:r>
      <w:r w:rsidR="00B704F6" w:rsidRPr="000E7AEB">
        <w:rPr>
          <w:bCs/>
          <w:lang w:val="fr-FR"/>
        </w:rPr>
        <w:t>de l’ensemble de la communauté des services de sécurité canadiens</w:t>
      </w:r>
      <w:r w:rsidR="00A40094" w:rsidRPr="000E7AEB">
        <w:rPr>
          <w:bCs/>
          <w:lang w:val="fr-FR"/>
        </w:rPr>
        <w:t xml:space="preserve">. </w:t>
      </w:r>
      <w:r w:rsidR="00B704F6" w:rsidRPr="000E7AEB">
        <w:rPr>
          <w:bCs/>
          <w:lang w:val="fr-FR"/>
        </w:rPr>
        <w:t xml:space="preserve">Doté d’un personnel employé à plein temps, il aura accès aux informations classées </w:t>
      </w:r>
      <w:r w:rsidR="00093F00" w:rsidRPr="000E7AEB">
        <w:rPr>
          <w:bCs/>
          <w:lang w:val="fr-FR"/>
        </w:rPr>
        <w:t>« </w:t>
      </w:r>
      <w:r w:rsidR="00B704F6" w:rsidRPr="000E7AEB">
        <w:rPr>
          <w:bCs/>
          <w:lang w:val="fr-FR"/>
        </w:rPr>
        <w:t>secret</w:t>
      </w:r>
      <w:r w:rsidR="00093F00" w:rsidRPr="000E7AEB">
        <w:rPr>
          <w:bCs/>
          <w:lang w:val="fr-FR"/>
        </w:rPr>
        <w:t> »</w:t>
      </w:r>
      <w:r w:rsidR="00B704F6" w:rsidRPr="000E7AEB">
        <w:rPr>
          <w:bCs/>
          <w:lang w:val="fr-FR"/>
        </w:rPr>
        <w:t xml:space="preserve"> </w:t>
      </w:r>
      <w:r w:rsidR="00F90D49">
        <w:rPr>
          <w:bCs/>
          <w:lang w:val="fr-FR"/>
        </w:rPr>
        <w:t>en tant que de</w:t>
      </w:r>
      <w:r w:rsidR="00B704F6" w:rsidRPr="000E7AEB">
        <w:rPr>
          <w:bCs/>
          <w:lang w:val="fr-FR"/>
        </w:rPr>
        <w:t xml:space="preserve"> besoin</w:t>
      </w:r>
      <w:r w:rsidR="00A40094" w:rsidRPr="000E7AEB">
        <w:rPr>
          <w:bCs/>
          <w:lang w:val="fr-FR"/>
        </w:rPr>
        <w:t>.</w:t>
      </w:r>
    </w:p>
    <w:p w:rsidR="00A40094" w:rsidRPr="000E7AEB" w:rsidRDefault="00A40094" w:rsidP="00B173FE">
      <w:pPr>
        <w:rPr>
          <w:bCs/>
          <w:lang w:val="fr-FR"/>
        </w:rPr>
      </w:pPr>
    </w:p>
    <w:p w:rsidR="00A40094" w:rsidRPr="000E7AEB" w:rsidRDefault="001B495E" w:rsidP="00B173FE">
      <w:pPr>
        <w:numPr>
          <w:ilvl w:val="0"/>
          <w:numId w:val="3"/>
        </w:numPr>
        <w:ind w:left="0" w:firstLine="0"/>
        <w:rPr>
          <w:bCs/>
          <w:lang w:val="fr-FR"/>
        </w:rPr>
      </w:pPr>
      <w:r w:rsidRPr="000E7AEB">
        <w:rPr>
          <w:bCs/>
          <w:lang w:val="fr-FR"/>
        </w:rPr>
        <w:t>Au niveau de l’UE, la création d’in</w:t>
      </w:r>
      <w:r w:rsidR="00A40094" w:rsidRPr="000E7AEB">
        <w:rPr>
          <w:bCs/>
          <w:lang w:val="fr-FR"/>
        </w:rPr>
        <w:t>stitutions</w:t>
      </w:r>
      <w:r w:rsidRPr="000E7AEB">
        <w:rPr>
          <w:bCs/>
          <w:lang w:val="fr-FR"/>
        </w:rPr>
        <w:t xml:space="preserve"> telles qu’</w:t>
      </w:r>
      <w:r w:rsidR="00A40094" w:rsidRPr="000E7AEB">
        <w:rPr>
          <w:bCs/>
          <w:lang w:val="fr-FR"/>
        </w:rPr>
        <w:t>Europol o</w:t>
      </w:r>
      <w:r w:rsidRPr="000E7AEB">
        <w:rPr>
          <w:bCs/>
          <w:lang w:val="fr-FR"/>
        </w:rPr>
        <w:t>u</w:t>
      </w:r>
      <w:r w:rsidR="00A40094" w:rsidRPr="000E7AEB">
        <w:rPr>
          <w:bCs/>
          <w:lang w:val="fr-FR"/>
        </w:rPr>
        <w:t xml:space="preserve"> Eurojust</w:t>
      </w:r>
      <w:r w:rsidRPr="000E7AEB">
        <w:rPr>
          <w:bCs/>
          <w:lang w:val="fr-FR"/>
        </w:rPr>
        <w:t xml:space="preserve"> doit aussi s’accompagner de la mise en place d’un contrôle dé</w:t>
      </w:r>
      <w:r w:rsidR="00A40094" w:rsidRPr="000E7AEB">
        <w:rPr>
          <w:bCs/>
          <w:lang w:val="fr-FR"/>
        </w:rPr>
        <w:t>mocrati</w:t>
      </w:r>
      <w:r w:rsidRPr="000E7AEB">
        <w:rPr>
          <w:bCs/>
          <w:lang w:val="fr-FR"/>
        </w:rPr>
        <w:t xml:space="preserve">que. </w:t>
      </w:r>
      <w:r w:rsidR="00F90D49">
        <w:rPr>
          <w:bCs/>
          <w:lang w:val="fr-FR"/>
        </w:rPr>
        <w:t>À</w:t>
      </w:r>
      <w:r w:rsidR="001F085F" w:rsidRPr="000E7AEB">
        <w:rPr>
          <w:bCs/>
          <w:lang w:val="fr-FR"/>
        </w:rPr>
        <w:t xml:space="preserve"> l’heure actuelle, les travaux d’Europol sont vérifiés par un </w:t>
      </w:r>
      <w:r w:rsidRPr="000E7AEB">
        <w:rPr>
          <w:bCs/>
          <w:lang w:val="fr-FR"/>
        </w:rPr>
        <w:t>Groupe d'examen parlementaire conjoint</w:t>
      </w:r>
      <w:r w:rsidR="00A40094" w:rsidRPr="000E7AEB">
        <w:rPr>
          <w:bCs/>
          <w:lang w:val="fr-FR"/>
        </w:rPr>
        <w:t xml:space="preserve">, </w:t>
      </w:r>
      <w:r w:rsidR="001F085F" w:rsidRPr="000E7AEB">
        <w:rPr>
          <w:bCs/>
          <w:lang w:val="fr-FR"/>
        </w:rPr>
        <w:t>composé de représentants des parlements nationaux et du Parlement européen</w:t>
      </w:r>
      <w:r w:rsidR="00A40094" w:rsidRPr="000E7AEB">
        <w:rPr>
          <w:bCs/>
          <w:lang w:val="fr-FR"/>
        </w:rPr>
        <w:t xml:space="preserve">. </w:t>
      </w:r>
      <w:r w:rsidR="00644D58" w:rsidRPr="000E7AEB">
        <w:rPr>
          <w:bCs/>
          <w:lang w:val="fr-FR"/>
        </w:rPr>
        <w:t xml:space="preserve">Il est également envisagé que les activités de cette agence soient soumises à l’examen du </w:t>
      </w:r>
      <w:r w:rsidR="00BB450D" w:rsidRPr="009034BD">
        <w:rPr>
          <w:bCs/>
          <w:lang w:val="fr-BE"/>
        </w:rPr>
        <w:t>Contrôleur européen de la protection des données</w:t>
      </w:r>
      <w:r w:rsidR="00BB450D" w:rsidRPr="000E7AEB">
        <w:rPr>
          <w:bCs/>
          <w:lang w:val="fr-FR"/>
        </w:rPr>
        <w:t xml:space="preserve">. Une procédure </w:t>
      </w:r>
      <w:r w:rsidR="00F90D49">
        <w:rPr>
          <w:bCs/>
          <w:lang w:val="fr-FR"/>
        </w:rPr>
        <w:t xml:space="preserve">spécifique </w:t>
      </w:r>
      <w:r w:rsidR="00BB450D" w:rsidRPr="000E7AEB">
        <w:rPr>
          <w:bCs/>
          <w:lang w:val="fr-FR"/>
        </w:rPr>
        <w:t>sera par ailleurs mise en place pour permettre aux citoyens de déposer plainte</w:t>
      </w:r>
      <w:r w:rsidR="00D06A06" w:rsidRPr="000E7AEB">
        <w:rPr>
          <w:bCs/>
          <w:lang w:val="fr-FR"/>
        </w:rPr>
        <w:t xml:space="preserve"> pour non-respect du droit communautaire</w:t>
      </w:r>
      <w:r w:rsidR="00A40094" w:rsidRPr="000E7AEB">
        <w:rPr>
          <w:bCs/>
          <w:lang w:val="fr-FR"/>
        </w:rPr>
        <w:t xml:space="preserve">. </w:t>
      </w:r>
    </w:p>
    <w:p w:rsidR="00A40094" w:rsidRPr="000E7AEB" w:rsidRDefault="00A40094" w:rsidP="00A40094">
      <w:pPr>
        <w:tabs>
          <w:tab w:val="num" w:pos="-2835"/>
        </w:tabs>
        <w:rPr>
          <w:bCs/>
          <w:lang w:val="fr-FR"/>
        </w:rPr>
      </w:pPr>
    </w:p>
    <w:p w:rsidR="00A40094" w:rsidRPr="00F90D49" w:rsidRDefault="006578B4" w:rsidP="00F90D49">
      <w:pPr>
        <w:pStyle w:val="Heading2"/>
        <w:numPr>
          <w:ilvl w:val="0"/>
          <w:numId w:val="5"/>
        </w:numPr>
        <w:tabs>
          <w:tab w:val="clear" w:pos="1275"/>
          <w:tab w:val="num" w:pos="1134"/>
        </w:tabs>
        <w:ind w:left="1134"/>
        <w:rPr>
          <w:lang w:val="fr-FR"/>
        </w:rPr>
      </w:pPr>
      <w:bookmarkStart w:id="11" w:name="_Toc464750054"/>
      <w:r w:rsidRPr="00F90D49">
        <w:rPr>
          <w:lang w:val="fr-FR"/>
        </w:rPr>
        <w:t>La crise des migrants/REFUGI</w:t>
      </w:r>
      <w:r w:rsidR="00355221" w:rsidRPr="00F90D49">
        <w:rPr>
          <w:lang w:val="fr-FR"/>
        </w:rPr>
        <w:t>É</w:t>
      </w:r>
      <w:r w:rsidRPr="00F90D49">
        <w:rPr>
          <w:lang w:val="fr-FR"/>
        </w:rPr>
        <w:t>S ET LE LIEN ENTRE LIBERT</w:t>
      </w:r>
      <w:r w:rsidR="00355221" w:rsidRPr="00F90D49">
        <w:rPr>
          <w:lang w:val="fr-FR"/>
        </w:rPr>
        <w:t xml:space="preserve">É </w:t>
      </w:r>
      <w:r w:rsidR="00F90D49">
        <w:rPr>
          <w:lang w:val="fr-FR"/>
        </w:rPr>
        <w:t xml:space="preserve">ET </w:t>
      </w:r>
      <w:r w:rsidR="00A40094" w:rsidRPr="00F90D49">
        <w:rPr>
          <w:lang w:val="fr-FR"/>
        </w:rPr>
        <w:t>s</w:t>
      </w:r>
      <w:r w:rsidR="00355221" w:rsidRPr="00F90D49">
        <w:rPr>
          <w:lang w:val="fr-FR"/>
        </w:rPr>
        <w:t>É</w:t>
      </w:r>
      <w:r w:rsidR="00A40094" w:rsidRPr="00F90D49">
        <w:rPr>
          <w:lang w:val="fr-FR"/>
        </w:rPr>
        <w:t>curit</w:t>
      </w:r>
      <w:r w:rsidR="00355221" w:rsidRPr="00F90D49">
        <w:rPr>
          <w:lang w:val="fr-FR"/>
        </w:rPr>
        <w:t>É</w:t>
      </w:r>
      <w:bookmarkEnd w:id="11"/>
    </w:p>
    <w:p w:rsidR="00A40094" w:rsidRPr="000E7AEB" w:rsidRDefault="00A40094" w:rsidP="00A40094">
      <w:pPr>
        <w:tabs>
          <w:tab w:val="num" w:pos="-2835"/>
        </w:tabs>
        <w:rPr>
          <w:bCs/>
          <w:lang w:val="fr-FR"/>
        </w:rPr>
      </w:pPr>
    </w:p>
    <w:p w:rsidR="00A40094" w:rsidRPr="000E7AEB" w:rsidRDefault="004A18ED" w:rsidP="00B173FE">
      <w:pPr>
        <w:numPr>
          <w:ilvl w:val="0"/>
          <w:numId w:val="3"/>
        </w:numPr>
        <w:ind w:left="0" w:firstLine="0"/>
        <w:rPr>
          <w:bCs/>
          <w:lang w:val="fr-FR"/>
        </w:rPr>
      </w:pPr>
      <w:r w:rsidRPr="000E7AEB">
        <w:rPr>
          <w:bCs/>
          <w:lang w:val="fr-FR"/>
        </w:rPr>
        <w:t xml:space="preserve">La crise des migrants/réfugiés à laquelle l’Europe est aujourd’hui confrontée </w:t>
      </w:r>
      <w:r w:rsidR="00093F00" w:rsidRPr="000E7AEB">
        <w:rPr>
          <w:bCs/>
          <w:lang w:val="fr-FR"/>
        </w:rPr>
        <w:t>donne</w:t>
      </w:r>
      <w:r w:rsidRPr="000E7AEB">
        <w:rPr>
          <w:bCs/>
          <w:lang w:val="fr-FR"/>
        </w:rPr>
        <w:t xml:space="preserve"> un nouveau </w:t>
      </w:r>
      <w:r w:rsidR="00093F00" w:rsidRPr="000E7AEB">
        <w:rPr>
          <w:bCs/>
          <w:lang w:val="fr-FR"/>
        </w:rPr>
        <w:t>caractère d’urgence au débat</w:t>
      </w:r>
      <w:r w:rsidRPr="000E7AEB">
        <w:rPr>
          <w:bCs/>
          <w:lang w:val="fr-FR"/>
        </w:rPr>
        <w:t xml:space="preserve"> </w:t>
      </w:r>
      <w:r w:rsidR="00093F00" w:rsidRPr="000E7AEB">
        <w:rPr>
          <w:bCs/>
          <w:lang w:val="fr-FR"/>
        </w:rPr>
        <w:t>sur l’</w:t>
      </w:r>
      <w:r w:rsidRPr="000E7AEB">
        <w:rPr>
          <w:bCs/>
          <w:lang w:val="fr-FR"/>
        </w:rPr>
        <w:t xml:space="preserve">équilibre entre le respect des </w:t>
      </w:r>
      <w:r w:rsidR="003E5AA0">
        <w:rPr>
          <w:bCs/>
          <w:lang w:val="fr-FR"/>
        </w:rPr>
        <w:t xml:space="preserve">valeurs et des </w:t>
      </w:r>
      <w:r w:rsidRPr="000E7AEB">
        <w:rPr>
          <w:bCs/>
          <w:lang w:val="fr-FR"/>
        </w:rPr>
        <w:t>libertés civiles et la sé</w:t>
      </w:r>
      <w:r w:rsidR="00A40094" w:rsidRPr="000E7AEB">
        <w:rPr>
          <w:bCs/>
          <w:lang w:val="fr-FR"/>
        </w:rPr>
        <w:t>curit</w:t>
      </w:r>
      <w:r w:rsidRPr="000E7AEB">
        <w:rPr>
          <w:bCs/>
          <w:lang w:val="fr-FR"/>
        </w:rPr>
        <w:t>é. Bien que</w:t>
      </w:r>
      <w:r w:rsidR="00C66181" w:rsidRPr="000E7AEB">
        <w:rPr>
          <w:bCs/>
          <w:lang w:val="fr-FR"/>
        </w:rPr>
        <w:t xml:space="preserve"> la crise des migrants/réfugiés et le terrorisme</w:t>
      </w:r>
      <w:r w:rsidR="00A40094" w:rsidRPr="000E7AEB">
        <w:rPr>
          <w:bCs/>
          <w:lang w:val="fr-FR"/>
        </w:rPr>
        <w:t xml:space="preserve"> </w:t>
      </w:r>
      <w:r w:rsidRPr="000E7AEB">
        <w:rPr>
          <w:bCs/>
          <w:lang w:val="fr-FR"/>
        </w:rPr>
        <w:t xml:space="preserve">soient par nature </w:t>
      </w:r>
      <w:r w:rsidR="00C66181" w:rsidRPr="000E7AEB">
        <w:rPr>
          <w:bCs/>
          <w:lang w:val="fr-FR"/>
        </w:rPr>
        <w:t xml:space="preserve">deux phénomènes </w:t>
      </w:r>
      <w:r w:rsidRPr="000E7AEB">
        <w:rPr>
          <w:bCs/>
          <w:lang w:val="fr-FR"/>
        </w:rPr>
        <w:t xml:space="preserve">fondamentalement différents, </w:t>
      </w:r>
      <w:r w:rsidR="00C66181" w:rsidRPr="000E7AEB">
        <w:rPr>
          <w:bCs/>
          <w:lang w:val="fr-FR"/>
        </w:rPr>
        <w:t>plusieurs affaires (notamment des t</w:t>
      </w:r>
      <w:r w:rsidR="00A40094" w:rsidRPr="000E7AEB">
        <w:rPr>
          <w:bCs/>
          <w:lang w:val="fr-FR"/>
        </w:rPr>
        <w:t>errorist</w:t>
      </w:r>
      <w:r w:rsidR="00C66181" w:rsidRPr="000E7AEB">
        <w:rPr>
          <w:bCs/>
          <w:lang w:val="fr-FR"/>
        </w:rPr>
        <w:t>e</w:t>
      </w:r>
      <w:r w:rsidR="00A40094" w:rsidRPr="000E7AEB">
        <w:rPr>
          <w:bCs/>
          <w:lang w:val="fr-FR"/>
        </w:rPr>
        <w:t xml:space="preserve">s </w:t>
      </w:r>
      <w:r w:rsidR="00C66181" w:rsidRPr="000E7AEB">
        <w:rPr>
          <w:bCs/>
          <w:lang w:val="fr-FR"/>
        </w:rPr>
        <w:t xml:space="preserve">pénétrant en </w:t>
      </w:r>
      <w:r w:rsidR="00A40094" w:rsidRPr="000E7AEB">
        <w:rPr>
          <w:bCs/>
          <w:lang w:val="fr-FR"/>
        </w:rPr>
        <w:t xml:space="preserve">Europe </w:t>
      </w:r>
      <w:r w:rsidR="00C66181" w:rsidRPr="000E7AEB">
        <w:rPr>
          <w:bCs/>
          <w:lang w:val="fr-FR"/>
        </w:rPr>
        <w:t xml:space="preserve">en se faisant passer pour des </w:t>
      </w:r>
      <w:r w:rsidR="003E5AA0">
        <w:rPr>
          <w:bCs/>
          <w:lang w:val="fr-FR"/>
        </w:rPr>
        <w:t>réfugiés</w:t>
      </w:r>
      <w:r w:rsidR="007623A1" w:rsidRPr="003E5AA0">
        <w:rPr>
          <w:vertAlign w:val="superscript"/>
        </w:rPr>
        <w:footnoteReference w:id="5"/>
      </w:r>
      <w:r w:rsidR="00C66181" w:rsidRPr="000E7AEB">
        <w:rPr>
          <w:bCs/>
          <w:lang w:val="fr-FR"/>
        </w:rPr>
        <w:t xml:space="preserve">, ou encore les agressions commises à </w:t>
      </w:r>
      <w:r w:rsidR="00A40094" w:rsidRPr="000E7AEB">
        <w:rPr>
          <w:bCs/>
          <w:lang w:val="fr-FR"/>
        </w:rPr>
        <w:t xml:space="preserve">Cologne </w:t>
      </w:r>
      <w:r w:rsidR="00C66181" w:rsidRPr="000E7AEB">
        <w:rPr>
          <w:bCs/>
          <w:lang w:val="fr-FR"/>
        </w:rPr>
        <w:t xml:space="preserve">lors des </w:t>
      </w:r>
      <w:r w:rsidR="00977A0B" w:rsidRPr="000E7AEB">
        <w:rPr>
          <w:bCs/>
          <w:lang w:val="fr-FR"/>
        </w:rPr>
        <w:t>célébrations du n</w:t>
      </w:r>
      <w:r w:rsidR="00C66181" w:rsidRPr="000E7AEB">
        <w:rPr>
          <w:bCs/>
          <w:lang w:val="fr-FR"/>
        </w:rPr>
        <w:t xml:space="preserve">ouvel an) ont conduit une partie de la société occidentale à établir un lien </w:t>
      </w:r>
      <w:r w:rsidR="00093F00" w:rsidRPr="000E7AEB">
        <w:rPr>
          <w:bCs/>
          <w:lang w:val="fr-FR"/>
        </w:rPr>
        <w:t xml:space="preserve">implicite </w:t>
      </w:r>
      <w:r w:rsidR="00C66181" w:rsidRPr="000E7AEB">
        <w:rPr>
          <w:bCs/>
          <w:lang w:val="fr-FR"/>
        </w:rPr>
        <w:t>entre les deux</w:t>
      </w:r>
      <w:r w:rsidR="00A40094" w:rsidRPr="000E7AEB">
        <w:rPr>
          <w:bCs/>
          <w:lang w:val="fr-FR"/>
        </w:rPr>
        <w:t xml:space="preserve">. </w:t>
      </w:r>
      <w:r w:rsidR="00C66181" w:rsidRPr="000E7AEB">
        <w:rPr>
          <w:bCs/>
          <w:lang w:val="fr-FR"/>
        </w:rPr>
        <w:t>Suite aux attentats de novembre 2015 à</w:t>
      </w:r>
      <w:r w:rsidR="00A40094" w:rsidRPr="000E7AEB">
        <w:rPr>
          <w:bCs/>
          <w:lang w:val="fr-FR"/>
        </w:rPr>
        <w:t xml:space="preserve"> Paris</w:t>
      </w:r>
      <w:r w:rsidR="00C66181" w:rsidRPr="000E7AEB">
        <w:rPr>
          <w:bCs/>
          <w:lang w:val="fr-FR"/>
        </w:rPr>
        <w:t xml:space="preserve">, la Chambre des représentants des </w:t>
      </w:r>
      <w:r w:rsidR="00076D8C" w:rsidRPr="000E7AEB">
        <w:rPr>
          <w:bCs/>
          <w:lang w:val="fr-FR"/>
        </w:rPr>
        <w:t>État</w:t>
      </w:r>
      <w:r w:rsidR="00C66181" w:rsidRPr="000E7AEB">
        <w:rPr>
          <w:bCs/>
          <w:lang w:val="fr-FR"/>
        </w:rPr>
        <w:t>s</w:t>
      </w:r>
      <w:r w:rsidR="007873A8" w:rsidRPr="000E7AEB">
        <w:rPr>
          <w:bCs/>
          <w:lang w:val="fr-FR"/>
        </w:rPr>
        <w:noBreakHyphen/>
      </w:r>
      <w:r w:rsidR="00C66181" w:rsidRPr="000E7AEB">
        <w:rPr>
          <w:bCs/>
          <w:lang w:val="fr-FR"/>
        </w:rPr>
        <w:t>Unis a voté de nouveaux quotas</w:t>
      </w:r>
      <w:r w:rsidR="00D4204D" w:rsidRPr="000E7AEB">
        <w:rPr>
          <w:bCs/>
          <w:lang w:val="fr-FR"/>
        </w:rPr>
        <w:t xml:space="preserve"> </w:t>
      </w:r>
      <w:r w:rsidR="008328B1" w:rsidRPr="000E7AEB">
        <w:rPr>
          <w:bCs/>
          <w:lang w:val="fr-FR"/>
        </w:rPr>
        <w:t>concernant le nombre de</w:t>
      </w:r>
      <w:r w:rsidR="00D4204D" w:rsidRPr="000E7AEB">
        <w:rPr>
          <w:bCs/>
          <w:lang w:val="fr-FR"/>
        </w:rPr>
        <w:t xml:space="preserve"> réfugiés syriens/irakiens</w:t>
      </w:r>
      <w:r w:rsidR="008328B1" w:rsidRPr="000E7AEB">
        <w:rPr>
          <w:bCs/>
          <w:lang w:val="fr-FR"/>
        </w:rPr>
        <w:t xml:space="preserve"> admis sur le territoire américain</w:t>
      </w:r>
      <w:r w:rsidR="00D4204D" w:rsidRPr="000E7AEB">
        <w:rPr>
          <w:bCs/>
          <w:lang w:val="fr-FR"/>
        </w:rPr>
        <w:t xml:space="preserve">, et plus de la moitié des gouverneurs américains ont annoncé qu’ils n’accepteraient pas de réfugiés dans leurs </w:t>
      </w:r>
      <w:r w:rsidR="00325A3F" w:rsidRPr="000E7AEB">
        <w:rPr>
          <w:bCs/>
          <w:lang w:val="fr-FR"/>
        </w:rPr>
        <w:t>États</w:t>
      </w:r>
      <w:r w:rsidR="00D4204D" w:rsidRPr="000E7AEB">
        <w:rPr>
          <w:bCs/>
          <w:lang w:val="fr-FR"/>
        </w:rPr>
        <w:t>, principalement à cause des risques en matière de sécurité</w:t>
      </w:r>
      <w:r w:rsidR="00092925" w:rsidRPr="003E5AA0">
        <w:rPr>
          <w:vertAlign w:val="superscript"/>
        </w:rPr>
        <w:footnoteReference w:id="6"/>
      </w:r>
      <w:r w:rsidR="003E5AA0" w:rsidRPr="003E5AA0">
        <w:rPr>
          <w:bCs/>
          <w:lang w:val="fr-BE"/>
        </w:rPr>
        <w:t>.</w:t>
      </w:r>
      <w:r w:rsidR="00A40094" w:rsidRPr="000E7AEB">
        <w:rPr>
          <w:bCs/>
          <w:lang w:val="fr-FR"/>
        </w:rPr>
        <w:t xml:space="preserve"> </w:t>
      </w:r>
      <w:r w:rsidR="00D4204D" w:rsidRPr="000E7AEB">
        <w:rPr>
          <w:bCs/>
          <w:lang w:val="fr-FR"/>
        </w:rPr>
        <w:t xml:space="preserve">Au lendemain des attentats de Bruxelles, le gouvernement polonais a indiqué qu’il n’était plus </w:t>
      </w:r>
      <w:r w:rsidR="00AF5B97" w:rsidRPr="000E7AEB">
        <w:rPr>
          <w:bCs/>
          <w:lang w:val="fr-FR"/>
        </w:rPr>
        <w:t>disposé à accepter le quota proposé</w:t>
      </w:r>
      <w:r w:rsidR="008328B1" w:rsidRPr="000E7AEB">
        <w:rPr>
          <w:bCs/>
          <w:lang w:val="fr-FR"/>
        </w:rPr>
        <w:t>, à savoir</w:t>
      </w:r>
      <w:r w:rsidR="00AF5B97" w:rsidRPr="000E7AEB">
        <w:rPr>
          <w:bCs/>
          <w:lang w:val="fr-FR"/>
        </w:rPr>
        <w:t xml:space="preserve"> 7 </w:t>
      </w:r>
      <w:r w:rsidR="00A40094" w:rsidRPr="000E7AEB">
        <w:rPr>
          <w:bCs/>
          <w:lang w:val="fr-FR"/>
        </w:rPr>
        <w:t>000</w:t>
      </w:r>
      <w:r w:rsidR="00AF5B97" w:rsidRPr="000E7AEB">
        <w:rPr>
          <w:bCs/>
          <w:lang w:val="fr-FR"/>
        </w:rPr>
        <w:t> réfugiés</w:t>
      </w:r>
      <w:r w:rsidR="00A40094" w:rsidRPr="000E7AEB">
        <w:rPr>
          <w:bCs/>
          <w:lang w:val="fr-FR"/>
        </w:rPr>
        <w:t xml:space="preserve">. </w:t>
      </w:r>
      <w:r w:rsidR="00AF5B97" w:rsidRPr="000E7AEB">
        <w:rPr>
          <w:bCs/>
          <w:lang w:val="fr-FR"/>
        </w:rPr>
        <w:t xml:space="preserve">Par ailleurs, certains pans de la </w:t>
      </w:r>
      <w:r w:rsidR="00A40094" w:rsidRPr="000E7AEB">
        <w:rPr>
          <w:bCs/>
          <w:lang w:val="fr-FR"/>
        </w:rPr>
        <w:t>population</w:t>
      </w:r>
      <w:r w:rsidR="00AF5B97" w:rsidRPr="000E7AEB">
        <w:rPr>
          <w:bCs/>
          <w:lang w:val="fr-FR"/>
        </w:rPr>
        <w:t xml:space="preserve"> </w:t>
      </w:r>
      <w:r w:rsidR="008328B1" w:rsidRPr="000E7AEB">
        <w:rPr>
          <w:bCs/>
          <w:lang w:val="fr-FR"/>
        </w:rPr>
        <w:t>font de plus en plus</w:t>
      </w:r>
      <w:r w:rsidR="00AF5B97" w:rsidRPr="000E7AEB">
        <w:rPr>
          <w:bCs/>
          <w:lang w:val="fr-FR"/>
        </w:rPr>
        <w:t xml:space="preserve"> pression </w:t>
      </w:r>
      <w:r w:rsidR="008328B1" w:rsidRPr="000E7AEB">
        <w:rPr>
          <w:bCs/>
          <w:lang w:val="fr-FR"/>
        </w:rPr>
        <w:t>pour que les</w:t>
      </w:r>
      <w:r w:rsidR="00AF5B97" w:rsidRPr="000E7AEB">
        <w:rPr>
          <w:bCs/>
          <w:lang w:val="fr-FR"/>
        </w:rPr>
        <w:t xml:space="preserve"> frontières nationales</w:t>
      </w:r>
      <w:r w:rsidR="008328B1" w:rsidRPr="000E7AEB">
        <w:rPr>
          <w:bCs/>
          <w:lang w:val="fr-FR"/>
        </w:rPr>
        <w:t xml:space="preserve"> soient fermées</w:t>
      </w:r>
      <w:r w:rsidR="00AF5B97" w:rsidRPr="000E7AEB">
        <w:rPr>
          <w:bCs/>
          <w:lang w:val="fr-FR"/>
        </w:rPr>
        <w:t xml:space="preserve">, et le soutien </w:t>
      </w:r>
      <w:r w:rsidR="008328B1" w:rsidRPr="000E7AEB">
        <w:rPr>
          <w:bCs/>
          <w:lang w:val="fr-FR"/>
        </w:rPr>
        <w:t>dont bénéfici</w:t>
      </w:r>
      <w:r w:rsidR="00D06A06" w:rsidRPr="000E7AEB">
        <w:rPr>
          <w:bCs/>
          <w:lang w:val="fr-FR"/>
        </w:rPr>
        <w:t>ent</w:t>
      </w:r>
      <w:r w:rsidR="008328B1" w:rsidRPr="000E7AEB">
        <w:rPr>
          <w:bCs/>
          <w:lang w:val="fr-FR"/>
        </w:rPr>
        <w:t xml:space="preserve"> les</w:t>
      </w:r>
      <w:r w:rsidR="00AF5B97" w:rsidRPr="000E7AEB">
        <w:rPr>
          <w:bCs/>
          <w:lang w:val="fr-FR"/>
        </w:rPr>
        <w:t xml:space="preserve"> partis </w:t>
      </w:r>
      <w:r w:rsidR="00325A3F" w:rsidRPr="000E7AEB">
        <w:rPr>
          <w:bCs/>
          <w:lang w:val="fr-FR"/>
        </w:rPr>
        <w:t xml:space="preserve">hostiles aux immigrés </w:t>
      </w:r>
      <w:r w:rsidR="007B0D03" w:rsidRPr="000E7AEB">
        <w:rPr>
          <w:bCs/>
          <w:lang w:val="fr-FR"/>
        </w:rPr>
        <w:t>lors</w:t>
      </w:r>
      <w:r w:rsidR="008328B1" w:rsidRPr="000E7AEB">
        <w:rPr>
          <w:bCs/>
          <w:lang w:val="fr-FR"/>
        </w:rPr>
        <w:t xml:space="preserve"> des élections </w:t>
      </w:r>
      <w:r w:rsidR="00AF5B97" w:rsidRPr="000E7AEB">
        <w:rPr>
          <w:bCs/>
          <w:lang w:val="fr-FR"/>
        </w:rPr>
        <w:t xml:space="preserve">menace </w:t>
      </w:r>
      <w:r w:rsidR="00B33758" w:rsidRPr="000E7AEB">
        <w:rPr>
          <w:bCs/>
          <w:lang w:val="fr-FR"/>
        </w:rPr>
        <w:t xml:space="preserve">de bouleverser </w:t>
      </w:r>
      <w:r w:rsidR="00410AD1" w:rsidRPr="000E7AEB">
        <w:rPr>
          <w:bCs/>
          <w:lang w:val="fr-FR"/>
        </w:rPr>
        <w:t xml:space="preserve">les régimes politiques traditionnels en </w:t>
      </w:r>
      <w:r w:rsidR="00A40094" w:rsidRPr="000E7AEB">
        <w:rPr>
          <w:bCs/>
          <w:lang w:val="fr-FR"/>
        </w:rPr>
        <w:t xml:space="preserve">Europe. </w:t>
      </w:r>
    </w:p>
    <w:p w:rsidR="00A40094" w:rsidRPr="000E7AEB" w:rsidRDefault="00A40094" w:rsidP="00B173FE">
      <w:pPr>
        <w:rPr>
          <w:bCs/>
          <w:lang w:val="fr-FR"/>
        </w:rPr>
      </w:pPr>
    </w:p>
    <w:p w:rsidR="00A40094" w:rsidRPr="000E7AEB" w:rsidRDefault="007B0D03" w:rsidP="00B173FE">
      <w:pPr>
        <w:numPr>
          <w:ilvl w:val="0"/>
          <w:numId w:val="3"/>
        </w:numPr>
        <w:ind w:left="0" w:firstLine="0"/>
        <w:rPr>
          <w:bCs/>
          <w:lang w:val="fr-FR"/>
        </w:rPr>
      </w:pPr>
      <w:r w:rsidRPr="000E7AEB">
        <w:rPr>
          <w:bCs/>
          <w:lang w:val="fr-FR"/>
        </w:rPr>
        <w:lastRenderedPageBreak/>
        <w:t xml:space="preserve">Le lien </w:t>
      </w:r>
      <w:r w:rsidR="003E5AA0">
        <w:rPr>
          <w:bCs/>
          <w:lang w:val="fr-FR"/>
        </w:rPr>
        <w:t>(pouvant donner lieu à de mauvais</w:t>
      </w:r>
      <w:r w:rsidR="00C62FDC">
        <w:rPr>
          <w:bCs/>
          <w:lang w:val="fr-FR"/>
        </w:rPr>
        <w:t>es</w:t>
      </w:r>
      <w:r w:rsidR="003E5AA0">
        <w:rPr>
          <w:bCs/>
          <w:lang w:val="fr-FR"/>
        </w:rPr>
        <w:t xml:space="preserve"> interprétations)</w:t>
      </w:r>
      <w:r w:rsidR="00A40094" w:rsidRPr="000E7AEB">
        <w:rPr>
          <w:bCs/>
          <w:lang w:val="fr-FR"/>
        </w:rPr>
        <w:t xml:space="preserve"> </w:t>
      </w:r>
      <w:r w:rsidRPr="000E7AEB">
        <w:rPr>
          <w:bCs/>
          <w:lang w:val="fr-FR"/>
        </w:rPr>
        <w:t xml:space="preserve">entre le défi des flux migratoires et celui du </w:t>
      </w:r>
      <w:r w:rsidR="00A40094" w:rsidRPr="000E7AEB">
        <w:rPr>
          <w:bCs/>
          <w:lang w:val="fr-FR"/>
        </w:rPr>
        <w:t>terrorism</w:t>
      </w:r>
      <w:r w:rsidRPr="000E7AEB">
        <w:rPr>
          <w:bCs/>
          <w:lang w:val="fr-FR"/>
        </w:rPr>
        <w:t>e</w:t>
      </w:r>
      <w:r w:rsidR="00A40094" w:rsidRPr="000E7AEB">
        <w:rPr>
          <w:bCs/>
          <w:lang w:val="fr-FR"/>
        </w:rPr>
        <w:t xml:space="preserve"> </w:t>
      </w:r>
      <w:r w:rsidRPr="000E7AEB">
        <w:rPr>
          <w:bCs/>
          <w:lang w:val="fr-FR"/>
        </w:rPr>
        <w:t>mé</w:t>
      </w:r>
      <w:r w:rsidR="003E5AA0">
        <w:rPr>
          <w:bCs/>
          <w:lang w:val="fr-FR"/>
        </w:rPr>
        <w:t>rite que l’on s’y attarde. D’un côté</w:t>
      </w:r>
      <w:r w:rsidRPr="000E7AEB">
        <w:rPr>
          <w:bCs/>
          <w:lang w:val="fr-FR"/>
        </w:rPr>
        <w:t>, une vaste majorité de réfugiés</w:t>
      </w:r>
      <w:r w:rsidR="00557B9F" w:rsidRPr="000E7AEB">
        <w:rPr>
          <w:bCs/>
          <w:lang w:val="fr-FR"/>
        </w:rPr>
        <w:t xml:space="preserve"> n’ont jamais pris part à des combats, et la moitié d’entre eux environ sont des enfants</w:t>
      </w:r>
      <w:r w:rsidR="00A40094" w:rsidRPr="000E7AEB">
        <w:rPr>
          <w:bCs/>
          <w:lang w:val="fr-FR"/>
        </w:rPr>
        <w:t xml:space="preserve">. </w:t>
      </w:r>
      <w:r w:rsidR="00557B9F" w:rsidRPr="000E7AEB">
        <w:rPr>
          <w:bCs/>
          <w:lang w:val="fr-FR"/>
        </w:rPr>
        <w:t xml:space="preserve">Du point de vue </w:t>
      </w:r>
      <w:r w:rsidR="00A40094" w:rsidRPr="000E7AEB">
        <w:rPr>
          <w:bCs/>
          <w:lang w:val="fr-FR"/>
        </w:rPr>
        <w:t>psychologi</w:t>
      </w:r>
      <w:r w:rsidR="00557B9F" w:rsidRPr="000E7AEB">
        <w:rPr>
          <w:bCs/>
          <w:lang w:val="fr-FR"/>
        </w:rPr>
        <w:t xml:space="preserve">que, un sondage réalisé auprès de populations du Darfour réfugiées au Tchad </w:t>
      </w:r>
      <w:r w:rsidR="00093F00" w:rsidRPr="000E7AEB">
        <w:rPr>
          <w:bCs/>
          <w:lang w:val="fr-FR"/>
        </w:rPr>
        <w:t xml:space="preserve">par exemple, </w:t>
      </w:r>
      <w:r w:rsidR="00557B9F" w:rsidRPr="000E7AEB">
        <w:rPr>
          <w:bCs/>
          <w:lang w:val="fr-FR"/>
        </w:rPr>
        <w:t xml:space="preserve">montre que les personnes ayant connu la violence de la guerre civile </w:t>
      </w:r>
      <w:r w:rsidR="00DC3B67" w:rsidRPr="000E7AEB">
        <w:rPr>
          <w:bCs/>
          <w:lang w:val="fr-FR"/>
        </w:rPr>
        <w:t xml:space="preserve">au Soudan </w:t>
      </w:r>
      <w:r w:rsidR="00557B9F" w:rsidRPr="000E7AEB">
        <w:rPr>
          <w:bCs/>
          <w:lang w:val="fr-FR"/>
        </w:rPr>
        <w:t>ont une plus gran</w:t>
      </w:r>
      <w:r w:rsidR="00111B75" w:rsidRPr="000E7AEB">
        <w:rPr>
          <w:bCs/>
          <w:lang w:val="fr-FR"/>
        </w:rPr>
        <w:t xml:space="preserve">de aversion </w:t>
      </w:r>
      <w:r w:rsidR="00F910FC">
        <w:rPr>
          <w:bCs/>
          <w:lang w:val="fr-FR"/>
        </w:rPr>
        <w:t>pour les conflits</w:t>
      </w:r>
      <w:r w:rsidR="00111B75" w:rsidRPr="000E7AEB">
        <w:rPr>
          <w:bCs/>
          <w:lang w:val="fr-FR"/>
        </w:rPr>
        <w:t xml:space="preserve"> et une plus grande aspiration à la paix que </w:t>
      </w:r>
      <w:r w:rsidR="009A26BF">
        <w:rPr>
          <w:bCs/>
          <w:lang w:val="fr-FR"/>
        </w:rPr>
        <w:t>les personnes</w:t>
      </w:r>
      <w:r w:rsidR="00111B75" w:rsidRPr="000E7AEB">
        <w:rPr>
          <w:bCs/>
          <w:lang w:val="fr-FR"/>
        </w:rPr>
        <w:t xml:space="preserve"> qui ne l’ont pas connue</w:t>
      </w:r>
      <w:r w:rsidR="00A40094" w:rsidRPr="000E7AEB">
        <w:rPr>
          <w:bCs/>
          <w:lang w:val="fr-FR"/>
        </w:rPr>
        <w:t xml:space="preserve"> (Bollfrass, Shaver</w:t>
      </w:r>
      <w:r w:rsidR="00111B75" w:rsidRPr="000E7AEB">
        <w:rPr>
          <w:bCs/>
          <w:lang w:val="fr-FR"/>
        </w:rPr>
        <w:t xml:space="preserve"> et</w:t>
      </w:r>
      <w:r w:rsidR="009A26BF">
        <w:rPr>
          <w:bCs/>
          <w:lang w:val="fr-FR"/>
        </w:rPr>
        <w:t xml:space="preserve"> Zhou</w:t>
      </w:r>
      <w:r w:rsidR="00A40094" w:rsidRPr="000E7AEB">
        <w:rPr>
          <w:bCs/>
          <w:lang w:val="fr-FR"/>
        </w:rPr>
        <w:t xml:space="preserve">). </w:t>
      </w:r>
      <w:r w:rsidR="00573CCA" w:rsidRPr="000E7AEB">
        <w:rPr>
          <w:bCs/>
          <w:lang w:val="fr-FR"/>
        </w:rPr>
        <w:t xml:space="preserve">D’un </w:t>
      </w:r>
      <w:r w:rsidRPr="000E7AEB">
        <w:rPr>
          <w:bCs/>
          <w:lang w:val="fr-FR"/>
        </w:rPr>
        <w:t xml:space="preserve">autre </w:t>
      </w:r>
      <w:r w:rsidR="00573CCA" w:rsidRPr="000E7AEB">
        <w:rPr>
          <w:bCs/>
          <w:lang w:val="fr-FR"/>
        </w:rPr>
        <w:t>côté</w:t>
      </w:r>
      <w:r w:rsidR="00A40094" w:rsidRPr="000E7AEB">
        <w:rPr>
          <w:bCs/>
          <w:lang w:val="fr-FR"/>
        </w:rPr>
        <w:t xml:space="preserve">, Europol </w:t>
      </w:r>
      <w:r w:rsidR="00111B75" w:rsidRPr="000E7AEB">
        <w:rPr>
          <w:bCs/>
          <w:lang w:val="fr-FR"/>
        </w:rPr>
        <w:t xml:space="preserve">avertit « que </w:t>
      </w:r>
      <w:r w:rsidR="00F435A1" w:rsidRPr="000E7AEB">
        <w:rPr>
          <w:bCs/>
          <w:lang w:val="fr-FR"/>
        </w:rPr>
        <w:t>certains</w:t>
      </w:r>
      <w:r w:rsidR="00111B75" w:rsidRPr="000E7AEB">
        <w:rPr>
          <w:bCs/>
          <w:lang w:val="fr-FR"/>
        </w:rPr>
        <w:t xml:space="preserve"> éléments de la communauté de</w:t>
      </w:r>
      <w:r w:rsidR="006C73B6" w:rsidRPr="000E7AEB">
        <w:rPr>
          <w:bCs/>
          <w:lang w:val="fr-FR"/>
        </w:rPr>
        <w:t>s</w:t>
      </w:r>
      <w:r w:rsidR="00111B75" w:rsidRPr="000E7AEB">
        <w:rPr>
          <w:bCs/>
          <w:lang w:val="fr-FR"/>
        </w:rPr>
        <w:t xml:space="preserve"> réfugiés syriens (des musulmans sunnites) fuyant vers l’</w:t>
      </w:r>
      <w:r w:rsidR="00A40094" w:rsidRPr="000E7AEB">
        <w:rPr>
          <w:bCs/>
          <w:lang w:val="fr-FR"/>
        </w:rPr>
        <w:t xml:space="preserve">Europe </w:t>
      </w:r>
      <w:r w:rsidR="00F435A1" w:rsidRPr="000E7AEB">
        <w:rPr>
          <w:bCs/>
          <w:lang w:val="fr-FR"/>
        </w:rPr>
        <w:t xml:space="preserve">peuvent </w:t>
      </w:r>
      <w:r w:rsidR="00D06A06" w:rsidRPr="000E7AEB">
        <w:rPr>
          <w:bCs/>
          <w:lang w:val="fr-FR"/>
        </w:rPr>
        <w:t>cour</w:t>
      </w:r>
      <w:r w:rsidR="00F435A1" w:rsidRPr="000E7AEB">
        <w:rPr>
          <w:bCs/>
          <w:lang w:val="fr-FR"/>
        </w:rPr>
        <w:t>ir</w:t>
      </w:r>
      <w:r w:rsidR="00D06A06" w:rsidRPr="000E7AEB">
        <w:rPr>
          <w:bCs/>
          <w:lang w:val="fr-FR"/>
        </w:rPr>
        <w:t xml:space="preserve"> des risques de</w:t>
      </w:r>
      <w:r w:rsidR="00111B75" w:rsidRPr="000E7AEB">
        <w:rPr>
          <w:bCs/>
          <w:lang w:val="fr-FR"/>
        </w:rPr>
        <w:t xml:space="preserve"> </w:t>
      </w:r>
      <w:r w:rsidR="00A40094" w:rsidRPr="000E7AEB">
        <w:rPr>
          <w:bCs/>
          <w:lang w:val="fr-FR"/>
        </w:rPr>
        <w:t xml:space="preserve">radicalisation. </w:t>
      </w:r>
      <w:r w:rsidR="002B5AD7" w:rsidRPr="000E7AEB">
        <w:rPr>
          <w:bCs/>
          <w:lang w:val="fr-FR"/>
        </w:rPr>
        <w:t>On sait</w:t>
      </w:r>
      <w:r w:rsidR="006C73B6" w:rsidRPr="000E7AEB">
        <w:rPr>
          <w:bCs/>
          <w:lang w:val="fr-FR"/>
        </w:rPr>
        <w:t xml:space="preserve"> en</w:t>
      </w:r>
      <w:r w:rsidR="002B5AD7" w:rsidRPr="000E7AEB">
        <w:rPr>
          <w:bCs/>
          <w:lang w:val="fr-FR"/>
        </w:rPr>
        <w:t xml:space="preserve"> fait, d’après certaines sources</w:t>
      </w:r>
      <w:r w:rsidR="006C73B6" w:rsidRPr="000E7AEB">
        <w:rPr>
          <w:bCs/>
          <w:lang w:val="fr-FR"/>
        </w:rPr>
        <w:t>,</w:t>
      </w:r>
      <w:r w:rsidR="002B5AD7" w:rsidRPr="000E7AEB">
        <w:rPr>
          <w:bCs/>
          <w:lang w:val="fr-FR"/>
        </w:rPr>
        <w:t xml:space="preserve"> que les centres d’accueil </w:t>
      </w:r>
      <w:r w:rsidR="006C73B6" w:rsidRPr="000E7AEB">
        <w:rPr>
          <w:bCs/>
          <w:lang w:val="fr-FR"/>
        </w:rPr>
        <w:t>pour</w:t>
      </w:r>
      <w:r w:rsidR="002B5AD7" w:rsidRPr="000E7AEB">
        <w:rPr>
          <w:bCs/>
          <w:lang w:val="fr-FR"/>
        </w:rPr>
        <w:t xml:space="preserve"> réfugiés sont </w:t>
      </w:r>
      <w:r w:rsidR="001F451B" w:rsidRPr="000E7AEB">
        <w:rPr>
          <w:bCs/>
          <w:lang w:val="fr-FR"/>
        </w:rPr>
        <w:t>des cibles privilégiées des</w:t>
      </w:r>
      <w:r w:rsidR="00A40094" w:rsidRPr="000E7AEB">
        <w:rPr>
          <w:bCs/>
          <w:lang w:val="fr-FR"/>
        </w:rPr>
        <w:t xml:space="preserve"> </w:t>
      </w:r>
      <w:r w:rsidR="002B5AD7" w:rsidRPr="000E7AEB">
        <w:rPr>
          <w:bCs/>
          <w:lang w:val="fr-FR"/>
        </w:rPr>
        <w:t>recruteurs des mouvements extrémistes islamiques. »</w:t>
      </w:r>
      <w:r w:rsidR="009A26BF">
        <w:rPr>
          <w:bCs/>
          <w:lang w:val="fr-FR"/>
        </w:rPr>
        <w:t xml:space="preserve"> (Withnall</w:t>
      </w:r>
      <w:r w:rsidR="00A40094" w:rsidRPr="000E7AEB">
        <w:rPr>
          <w:bCs/>
          <w:lang w:val="fr-FR"/>
        </w:rPr>
        <w:t>)</w:t>
      </w:r>
      <w:r w:rsidR="002B5AD7" w:rsidRPr="000E7AEB">
        <w:rPr>
          <w:bCs/>
          <w:lang w:val="fr-FR"/>
        </w:rPr>
        <w:t>.</w:t>
      </w:r>
      <w:r w:rsidR="00A40094" w:rsidRPr="000E7AEB">
        <w:rPr>
          <w:bCs/>
          <w:lang w:val="fr-FR"/>
        </w:rPr>
        <w:t xml:space="preserve"> </w:t>
      </w:r>
      <w:r w:rsidR="001D48BB" w:rsidRPr="000E7AEB">
        <w:rPr>
          <w:bCs/>
          <w:lang w:val="fr-FR"/>
        </w:rPr>
        <w:t>Une autre menace importante est la progression de Daech en Libye</w:t>
      </w:r>
      <w:r w:rsidR="00A40094" w:rsidRPr="000E7AEB">
        <w:rPr>
          <w:bCs/>
          <w:lang w:val="fr-FR"/>
        </w:rPr>
        <w:t xml:space="preserve">, </w:t>
      </w:r>
      <w:r w:rsidR="001D48BB" w:rsidRPr="000E7AEB">
        <w:rPr>
          <w:bCs/>
          <w:lang w:val="fr-FR"/>
        </w:rPr>
        <w:t>où l’on compterait déjà plusieurs milliers de combattants. Dans une déclaration publique, le ministre français de la Défense,</w:t>
      </w:r>
      <w:r w:rsidR="00A40094" w:rsidRPr="000E7AEB">
        <w:rPr>
          <w:bCs/>
          <w:lang w:val="fr-FR"/>
        </w:rPr>
        <w:t xml:space="preserve"> Jean-Yves Le Drian</w:t>
      </w:r>
      <w:r w:rsidR="001D48BB" w:rsidRPr="000E7AEB">
        <w:rPr>
          <w:bCs/>
          <w:lang w:val="fr-FR"/>
        </w:rPr>
        <w:t>, a mis en garde contre le risque que ces combattants ne tentent d’atteindre l’</w:t>
      </w:r>
      <w:r w:rsidR="00A40094" w:rsidRPr="000E7AEB">
        <w:rPr>
          <w:bCs/>
          <w:lang w:val="fr-FR"/>
        </w:rPr>
        <w:t>Europe</w:t>
      </w:r>
      <w:r w:rsidR="001D48BB" w:rsidRPr="000E7AEB">
        <w:rPr>
          <w:bCs/>
          <w:lang w:val="fr-FR"/>
        </w:rPr>
        <w:t xml:space="preserve"> en se mêlant aux ré</w:t>
      </w:r>
      <w:r w:rsidR="00A40094" w:rsidRPr="000E7AEB">
        <w:rPr>
          <w:bCs/>
          <w:lang w:val="fr-FR"/>
        </w:rPr>
        <w:t>fug</w:t>
      </w:r>
      <w:r w:rsidR="001D48BB" w:rsidRPr="000E7AEB">
        <w:rPr>
          <w:bCs/>
          <w:lang w:val="fr-FR"/>
        </w:rPr>
        <w:t>ié</w:t>
      </w:r>
      <w:r w:rsidR="00A40094" w:rsidRPr="000E7AEB">
        <w:rPr>
          <w:bCs/>
          <w:lang w:val="fr-FR"/>
        </w:rPr>
        <w:t>s.</w:t>
      </w:r>
      <w:r w:rsidR="001D48BB" w:rsidRPr="000E7AEB">
        <w:rPr>
          <w:bCs/>
          <w:lang w:val="fr-FR"/>
        </w:rPr>
        <w:t xml:space="preserve"> Selon le ministre, quelque 800 </w:t>
      </w:r>
      <w:r w:rsidR="00A40094" w:rsidRPr="000E7AEB">
        <w:rPr>
          <w:bCs/>
          <w:lang w:val="fr-FR"/>
        </w:rPr>
        <w:t>000</w:t>
      </w:r>
      <w:r w:rsidR="001D48BB" w:rsidRPr="000E7AEB">
        <w:rPr>
          <w:bCs/>
          <w:lang w:val="fr-FR"/>
        </w:rPr>
        <w:t xml:space="preserve"> personnes ont gagné les côtes libyennes </w:t>
      </w:r>
      <w:r w:rsidR="00573CCA" w:rsidRPr="000E7AEB">
        <w:rPr>
          <w:bCs/>
          <w:lang w:val="fr-FR"/>
        </w:rPr>
        <w:t>avec pour</w:t>
      </w:r>
      <w:r w:rsidR="001D48BB" w:rsidRPr="000E7AEB">
        <w:rPr>
          <w:bCs/>
          <w:lang w:val="fr-FR"/>
        </w:rPr>
        <w:t xml:space="preserve"> but de travers</w:t>
      </w:r>
      <w:r w:rsidR="006C73B6" w:rsidRPr="000E7AEB">
        <w:rPr>
          <w:bCs/>
          <w:lang w:val="fr-FR"/>
        </w:rPr>
        <w:t>er</w:t>
      </w:r>
      <w:r w:rsidR="001D48BB" w:rsidRPr="000E7AEB">
        <w:rPr>
          <w:bCs/>
          <w:lang w:val="fr-FR"/>
        </w:rPr>
        <w:t xml:space="preserve"> la Mé</w:t>
      </w:r>
      <w:r w:rsidR="00A40094" w:rsidRPr="000E7AEB">
        <w:rPr>
          <w:bCs/>
          <w:lang w:val="fr-FR"/>
        </w:rPr>
        <w:t>diterran</w:t>
      </w:r>
      <w:r w:rsidR="001D48BB" w:rsidRPr="000E7AEB">
        <w:rPr>
          <w:bCs/>
          <w:lang w:val="fr-FR"/>
        </w:rPr>
        <w:t>é</w:t>
      </w:r>
      <w:r w:rsidR="00A40094" w:rsidRPr="000E7AEB">
        <w:rPr>
          <w:bCs/>
          <w:lang w:val="fr-FR"/>
        </w:rPr>
        <w:t xml:space="preserve">e. </w:t>
      </w:r>
    </w:p>
    <w:p w:rsidR="00A40094" w:rsidRPr="000E7AEB" w:rsidRDefault="00A40094" w:rsidP="00B173FE">
      <w:pPr>
        <w:rPr>
          <w:bCs/>
          <w:lang w:val="fr-FR"/>
        </w:rPr>
      </w:pPr>
    </w:p>
    <w:p w:rsidR="00A40094" w:rsidRPr="000E7AEB" w:rsidRDefault="006C73B6" w:rsidP="00B173FE">
      <w:pPr>
        <w:numPr>
          <w:ilvl w:val="0"/>
          <w:numId w:val="3"/>
        </w:numPr>
        <w:ind w:left="0" w:firstLine="0"/>
        <w:rPr>
          <w:bCs/>
          <w:lang w:val="fr-FR"/>
        </w:rPr>
      </w:pPr>
      <w:r w:rsidRPr="000E7AEB">
        <w:rPr>
          <w:bCs/>
          <w:lang w:val="fr-FR"/>
        </w:rPr>
        <w:t>Même si le pourcentage d’individus violents parmi la population de réfugiés et de migrants est négligeable, le nombre de personnes arrivant en</w:t>
      </w:r>
      <w:r w:rsidR="00A40094" w:rsidRPr="000E7AEB">
        <w:rPr>
          <w:bCs/>
          <w:lang w:val="fr-FR"/>
        </w:rPr>
        <w:t xml:space="preserve"> Europe</w:t>
      </w:r>
      <w:r w:rsidRPr="000E7AEB">
        <w:rPr>
          <w:bCs/>
          <w:lang w:val="fr-FR"/>
        </w:rPr>
        <w:t xml:space="preserve"> (environ 1,3 </w:t>
      </w:r>
      <w:r w:rsidR="00A40094" w:rsidRPr="000E7AEB">
        <w:rPr>
          <w:bCs/>
          <w:lang w:val="fr-FR"/>
        </w:rPr>
        <w:t>million</w:t>
      </w:r>
      <w:r w:rsidRPr="000E7AEB">
        <w:rPr>
          <w:bCs/>
          <w:lang w:val="fr-FR"/>
        </w:rPr>
        <w:t xml:space="preserve"> pour la seule année</w:t>
      </w:r>
      <w:r w:rsidR="00A40094" w:rsidRPr="000E7AEB">
        <w:rPr>
          <w:bCs/>
          <w:lang w:val="fr-FR"/>
        </w:rPr>
        <w:t xml:space="preserve"> 2015</w:t>
      </w:r>
      <w:r w:rsidRPr="000E7AEB">
        <w:rPr>
          <w:bCs/>
          <w:lang w:val="fr-FR"/>
        </w:rPr>
        <w:t xml:space="preserve">) </w:t>
      </w:r>
      <w:r w:rsidR="0021246A" w:rsidRPr="000E7AEB">
        <w:rPr>
          <w:bCs/>
          <w:lang w:val="fr-FR"/>
        </w:rPr>
        <w:t xml:space="preserve">est tel qu’il </w:t>
      </w:r>
      <w:r w:rsidRPr="000E7AEB">
        <w:rPr>
          <w:bCs/>
          <w:lang w:val="fr-FR"/>
        </w:rPr>
        <w:t>représente une tâche titanesque pour les services de sécurité et de gestion des frontières qui sont censés les contrôler</w:t>
      </w:r>
      <w:r w:rsidR="00A40094" w:rsidRPr="000E7AEB">
        <w:rPr>
          <w:bCs/>
          <w:lang w:val="fr-FR"/>
        </w:rPr>
        <w:t xml:space="preserve">. </w:t>
      </w:r>
      <w:r w:rsidR="00376B9B" w:rsidRPr="000E7AEB">
        <w:rPr>
          <w:bCs/>
          <w:lang w:val="fr-FR"/>
        </w:rPr>
        <w:t xml:space="preserve">Les doutes quant à la capacité des pays situés au sud et au sud-est de l’UE à s’acquitter seuls de cette tâche menacent l’avenir des accords de </w:t>
      </w:r>
      <w:r w:rsidR="00A40094" w:rsidRPr="000E7AEB">
        <w:rPr>
          <w:bCs/>
          <w:lang w:val="fr-FR"/>
        </w:rPr>
        <w:t>Schengen</w:t>
      </w:r>
      <w:r w:rsidR="00376B9B" w:rsidRPr="000E7AEB">
        <w:rPr>
          <w:bCs/>
          <w:lang w:val="fr-FR"/>
        </w:rPr>
        <w:t>.</w:t>
      </w:r>
      <w:r w:rsidR="005C1312" w:rsidRPr="000E7AEB">
        <w:rPr>
          <w:bCs/>
          <w:lang w:val="fr-FR"/>
        </w:rPr>
        <w:t xml:space="preserve"> U</w:t>
      </w:r>
      <w:r w:rsidR="00376B9B" w:rsidRPr="000E7AEB">
        <w:rPr>
          <w:bCs/>
          <w:lang w:val="fr-FR"/>
        </w:rPr>
        <w:t>n débat a</w:t>
      </w:r>
      <w:r w:rsidR="005C1312" w:rsidRPr="000E7AEB">
        <w:rPr>
          <w:bCs/>
          <w:lang w:val="fr-FR"/>
        </w:rPr>
        <w:t xml:space="preserve"> également</w:t>
      </w:r>
      <w:r w:rsidR="00376B9B" w:rsidRPr="000E7AEB">
        <w:rPr>
          <w:bCs/>
          <w:lang w:val="fr-FR"/>
        </w:rPr>
        <w:t xml:space="preserve"> lieu </w:t>
      </w:r>
      <w:r w:rsidR="005C1312" w:rsidRPr="000E7AEB">
        <w:rPr>
          <w:bCs/>
          <w:lang w:val="fr-FR"/>
        </w:rPr>
        <w:t xml:space="preserve">aux </w:t>
      </w:r>
      <w:r w:rsidR="00573CCA" w:rsidRPr="000E7AEB">
        <w:rPr>
          <w:bCs/>
          <w:lang w:val="fr-FR"/>
        </w:rPr>
        <w:t>État</w:t>
      </w:r>
      <w:r w:rsidR="005C1312" w:rsidRPr="000E7AEB">
        <w:rPr>
          <w:bCs/>
          <w:lang w:val="fr-FR"/>
        </w:rPr>
        <w:t xml:space="preserve">s-Unis </w:t>
      </w:r>
      <w:r w:rsidR="00376B9B" w:rsidRPr="000E7AEB">
        <w:rPr>
          <w:bCs/>
          <w:lang w:val="fr-FR"/>
        </w:rPr>
        <w:t>pour savoir s’il convient de mettre fin au programme d’exemption de visa, qui permet de voyager sans visa entre l’</w:t>
      </w:r>
      <w:r w:rsidR="00A40094" w:rsidRPr="000E7AEB">
        <w:rPr>
          <w:bCs/>
          <w:lang w:val="fr-FR"/>
        </w:rPr>
        <w:t xml:space="preserve">Europe </w:t>
      </w:r>
      <w:r w:rsidR="00376B9B" w:rsidRPr="000E7AEB">
        <w:rPr>
          <w:bCs/>
          <w:lang w:val="fr-FR"/>
        </w:rPr>
        <w:t xml:space="preserve">et les </w:t>
      </w:r>
      <w:r w:rsidR="00E4315E" w:rsidRPr="000E7AEB">
        <w:rPr>
          <w:bCs/>
          <w:lang w:val="fr-FR"/>
        </w:rPr>
        <w:t>État</w:t>
      </w:r>
      <w:r w:rsidR="00376B9B" w:rsidRPr="000E7AEB">
        <w:rPr>
          <w:bCs/>
          <w:lang w:val="fr-FR"/>
        </w:rPr>
        <w:t>s-Unis</w:t>
      </w:r>
      <w:r w:rsidR="009A26BF">
        <w:rPr>
          <w:bCs/>
          <w:lang w:val="fr-FR"/>
        </w:rPr>
        <w:t xml:space="preserve"> (Alden</w:t>
      </w:r>
      <w:r w:rsidR="00A40094" w:rsidRPr="000E7AEB">
        <w:rPr>
          <w:bCs/>
          <w:lang w:val="fr-FR"/>
        </w:rPr>
        <w:t xml:space="preserve">). </w:t>
      </w:r>
    </w:p>
    <w:p w:rsidR="00A40094" w:rsidRPr="000E7AEB" w:rsidRDefault="00A40094" w:rsidP="00B173FE">
      <w:pPr>
        <w:rPr>
          <w:bCs/>
          <w:lang w:val="fr-FR"/>
        </w:rPr>
      </w:pPr>
    </w:p>
    <w:p w:rsidR="00A40094" w:rsidRPr="000E7AEB" w:rsidRDefault="004D0F5C" w:rsidP="00B173FE">
      <w:pPr>
        <w:numPr>
          <w:ilvl w:val="0"/>
          <w:numId w:val="3"/>
        </w:numPr>
        <w:ind w:left="0" w:firstLine="0"/>
        <w:rPr>
          <w:bCs/>
          <w:lang w:val="fr-FR"/>
        </w:rPr>
      </w:pPr>
      <w:r w:rsidRPr="000E7AEB">
        <w:rPr>
          <w:bCs/>
          <w:lang w:val="fr-FR"/>
        </w:rPr>
        <w:t>En tout état de cause, l’</w:t>
      </w:r>
      <w:r w:rsidR="00A40094" w:rsidRPr="000E7AEB">
        <w:rPr>
          <w:bCs/>
          <w:lang w:val="fr-FR"/>
        </w:rPr>
        <w:t xml:space="preserve">Europe </w:t>
      </w:r>
      <w:r w:rsidRPr="000E7AEB">
        <w:rPr>
          <w:bCs/>
          <w:lang w:val="fr-FR"/>
        </w:rPr>
        <w:t>doit repenser sa politique de gestion de ses frontières extérieures. En décembre </w:t>
      </w:r>
      <w:r w:rsidR="00A40094" w:rsidRPr="000E7AEB">
        <w:rPr>
          <w:bCs/>
          <w:lang w:val="fr-FR"/>
        </w:rPr>
        <w:t xml:space="preserve">2015, </w:t>
      </w:r>
      <w:r w:rsidRPr="000E7AEB">
        <w:rPr>
          <w:bCs/>
          <w:lang w:val="fr-FR"/>
        </w:rPr>
        <w:t>la</w:t>
      </w:r>
      <w:r w:rsidR="00A40094" w:rsidRPr="000E7AEB">
        <w:rPr>
          <w:bCs/>
          <w:lang w:val="fr-FR"/>
        </w:rPr>
        <w:t xml:space="preserve"> Commission</w:t>
      </w:r>
      <w:r w:rsidRPr="000E7AEB">
        <w:rPr>
          <w:bCs/>
          <w:lang w:val="fr-FR"/>
        </w:rPr>
        <w:t xml:space="preserve"> européenne a</w:t>
      </w:r>
      <w:r w:rsidR="00A40094" w:rsidRPr="000E7AEB">
        <w:rPr>
          <w:bCs/>
          <w:lang w:val="fr-FR"/>
        </w:rPr>
        <w:t xml:space="preserve"> propos</w:t>
      </w:r>
      <w:r w:rsidRPr="000E7AEB">
        <w:rPr>
          <w:bCs/>
          <w:lang w:val="fr-FR"/>
        </w:rPr>
        <w:t>é la création d’un corps européen de gardes-frontières et de gardes-côtes qui remplacerait</w:t>
      </w:r>
      <w:r w:rsidR="00A40094" w:rsidRPr="000E7AEB">
        <w:rPr>
          <w:bCs/>
          <w:lang w:val="fr-FR"/>
        </w:rPr>
        <w:t xml:space="preserve"> Frontex. </w:t>
      </w:r>
      <w:r w:rsidRPr="000E7AEB">
        <w:rPr>
          <w:bCs/>
          <w:lang w:val="fr-FR"/>
        </w:rPr>
        <w:t xml:space="preserve">Ce corps aura plus de pouvoirs que </w:t>
      </w:r>
      <w:r w:rsidR="00A40094" w:rsidRPr="000E7AEB">
        <w:rPr>
          <w:bCs/>
          <w:lang w:val="fr-FR"/>
        </w:rPr>
        <w:t>Frontex</w:t>
      </w:r>
      <w:r w:rsidRPr="000E7AEB">
        <w:rPr>
          <w:bCs/>
          <w:lang w:val="fr-FR"/>
        </w:rPr>
        <w:t xml:space="preserve"> pour mobiliser des gardes-frontières nationaux ; il aura également un mandat </w:t>
      </w:r>
      <w:r w:rsidR="00D04D59" w:rsidRPr="000E7AEB">
        <w:rPr>
          <w:bCs/>
          <w:lang w:val="fr-FR"/>
        </w:rPr>
        <w:t>plus clair pour intervenir lorsque la situation sur une section particulière de la frontière extérieur</w:t>
      </w:r>
      <w:r w:rsidR="00680CF5" w:rsidRPr="000E7AEB">
        <w:rPr>
          <w:bCs/>
          <w:lang w:val="fr-FR"/>
        </w:rPr>
        <w:t>e</w:t>
      </w:r>
      <w:r w:rsidR="00D04D59" w:rsidRPr="000E7AEB">
        <w:rPr>
          <w:bCs/>
          <w:lang w:val="fr-FR"/>
        </w:rPr>
        <w:t xml:space="preserve"> devien</w:t>
      </w:r>
      <w:r w:rsidR="00680CF5" w:rsidRPr="000E7AEB">
        <w:rPr>
          <w:bCs/>
          <w:lang w:val="fr-FR"/>
        </w:rPr>
        <w:t>dra</w:t>
      </w:r>
      <w:r w:rsidR="00D04D59" w:rsidRPr="000E7AEB">
        <w:rPr>
          <w:bCs/>
          <w:lang w:val="fr-FR"/>
        </w:rPr>
        <w:t xml:space="preserve"> critique ; enfin, il pourra acquérir lui-même des équipements et disposer de plus d’effectifs</w:t>
      </w:r>
      <w:r w:rsidR="00A40094" w:rsidRPr="000E7AEB">
        <w:rPr>
          <w:bCs/>
          <w:lang w:val="fr-FR"/>
        </w:rPr>
        <w:t xml:space="preserve">. </w:t>
      </w:r>
      <w:r w:rsidR="00D04D59" w:rsidRPr="000E7AEB">
        <w:rPr>
          <w:bCs/>
          <w:lang w:val="fr-FR"/>
        </w:rPr>
        <w:t>Une réserve de quelque 1 </w:t>
      </w:r>
      <w:r w:rsidR="00A40094" w:rsidRPr="000E7AEB">
        <w:rPr>
          <w:bCs/>
          <w:lang w:val="fr-FR"/>
        </w:rPr>
        <w:t>500</w:t>
      </w:r>
      <w:r w:rsidR="00D04D59" w:rsidRPr="000E7AEB">
        <w:rPr>
          <w:bCs/>
          <w:lang w:val="fr-FR"/>
        </w:rPr>
        <w:t> </w:t>
      </w:r>
      <w:r w:rsidR="00A40094" w:rsidRPr="000E7AEB">
        <w:rPr>
          <w:bCs/>
          <w:lang w:val="fr-FR"/>
        </w:rPr>
        <w:t>experts</w:t>
      </w:r>
      <w:r w:rsidR="00D04D59" w:rsidRPr="000E7AEB">
        <w:rPr>
          <w:bCs/>
          <w:lang w:val="fr-FR"/>
        </w:rPr>
        <w:t xml:space="preserve"> et de matériel technique fourni par les pays sera constituée et pourra être déployée dans un délai de trois jours</w:t>
      </w:r>
      <w:r w:rsidR="00A40094" w:rsidRPr="000E7AEB">
        <w:rPr>
          <w:bCs/>
          <w:lang w:val="fr-FR"/>
        </w:rPr>
        <w:t xml:space="preserve">. </w:t>
      </w:r>
      <w:r w:rsidR="003E0DD5" w:rsidRPr="000E7AEB">
        <w:rPr>
          <w:bCs/>
          <w:lang w:val="fr-FR"/>
        </w:rPr>
        <w:t>La</w:t>
      </w:r>
      <w:r w:rsidR="00A40094" w:rsidRPr="000E7AEB">
        <w:rPr>
          <w:bCs/>
          <w:lang w:val="fr-FR"/>
        </w:rPr>
        <w:t xml:space="preserve"> Commission </w:t>
      </w:r>
      <w:r w:rsidR="003E0DD5" w:rsidRPr="000E7AEB">
        <w:rPr>
          <w:bCs/>
          <w:lang w:val="fr-FR"/>
        </w:rPr>
        <w:t xml:space="preserve">a également annoncé que des contrôles obligatoires et systématiques seront mis en place le long des frontières extérieures pour </w:t>
      </w:r>
      <w:r w:rsidR="00061004" w:rsidRPr="000E7AEB">
        <w:rPr>
          <w:bCs/>
          <w:lang w:val="fr-FR"/>
        </w:rPr>
        <w:t>vérifier l’identité d</w:t>
      </w:r>
      <w:r w:rsidR="003E0DD5" w:rsidRPr="000E7AEB">
        <w:rPr>
          <w:bCs/>
          <w:lang w:val="fr-FR"/>
        </w:rPr>
        <w:t xml:space="preserve">es citoyens </w:t>
      </w:r>
      <w:r w:rsidR="002C4606" w:rsidRPr="000E7AEB">
        <w:rPr>
          <w:bCs/>
          <w:lang w:val="fr-FR"/>
        </w:rPr>
        <w:t xml:space="preserve">qui entrent sur le territoire de l’UE ou qui en sortent, </w:t>
      </w:r>
      <w:r w:rsidR="0062280F" w:rsidRPr="000E7AEB">
        <w:rPr>
          <w:bCs/>
          <w:lang w:val="fr-FR"/>
        </w:rPr>
        <w:t>et que</w:t>
      </w:r>
      <w:r w:rsidR="002C4606" w:rsidRPr="000E7AEB">
        <w:rPr>
          <w:bCs/>
          <w:lang w:val="fr-FR"/>
        </w:rPr>
        <w:t xml:space="preserve"> de</w:t>
      </w:r>
      <w:r w:rsidR="0062280F" w:rsidRPr="000E7AEB">
        <w:rPr>
          <w:bCs/>
          <w:lang w:val="fr-FR"/>
        </w:rPr>
        <w:t>s</w:t>
      </w:r>
      <w:r w:rsidR="002C4606" w:rsidRPr="000E7AEB">
        <w:rPr>
          <w:bCs/>
          <w:lang w:val="fr-FR"/>
        </w:rPr>
        <w:t xml:space="preserve"> moyens </w:t>
      </w:r>
      <w:r w:rsidR="0062280F" w:rsidRPr="000E7AEB">
        <w:rPr>
          <w:bCs/>
          <w:lang w:val="fr-FR"/>
        </w:rPr>
        <w:t xml:space="preserve">d’identification </w:t>
      </w:r>
      <w:r w:rsidR="002C4606" w:rsidRPr="000E7AEB">
        <w:rPr>
          <w:bCs/>
          <w:lang w:val="fr-FR"/>
        </w:rPr>
        <w:t>biométrique</w:t>
      </w:r>
      <w:r w:rsidR="00061004" w:rsidRPr="000E7AEB">
        <w:rPr>
          <w:bCs/>
          <w:lang w:val="fr-FR"/>
        </w:rPr>
        <w:t>s</w:t>
      </w:r>
      <w:r w:rsidR="0062280F" w:rsidRPr="000E7AEB">
        <w:rPr>
          <w:bCs/>
          <w:lang w:val="fr-FR"/>
        </w:rPr>
        <w:t xml:space="preserve"> seront utilisés</w:t>
      </w:r>
      <w:r w:rsidR="002C4606" w:rsidRPr="000E7AEB">
        <w:rPr>
          <w:bCs/>
          <w:lang w:val="fr-FR"/>
        </w:rPr>
        <w:t>. Lors des contrôles, des vérifications seront effectuées par rapport aux principales bases de données, parmi lesquelles le Système d’information Schengen (</w:t>
      </w:r>
      <w:r w:rsidR="00A40094" w:rsidRPr="000E7AEB">
        <w:rPr>
          <w:bCs/>
          <w:lang w:val="fr-FR"/>
        </w:rPr>
        <w:t>SIS</w:t>
      </w:r>
      <w:r w:rsidR="002C4606" w:rsidRPr="000E7AEB">
        <w:rPr>
          <w:bCs/>
          <w:lang w:val="fr-FR"/>
        </w:rPr>
        <w:t>)</w:t>
      </w:r>
      <w:r w:rsidR="00A40094" w:rsidRPr="000E7AEB">
        <w:rPr>
          <w:bCs/>
          <w:lang w:val="fr-FR"/>
        </w:rPr>
        <w:t xml:space="preserve">, </w:t>
      </w:r>
      <w:r w:rsidR="002C4606" w:rsidRPr="000E7AEB">
        <w:rPr>
          <w:bCs/>
          <w:lang w:val="fr-FR"/>
        </w:rPr>
        <w:t>la base de données d’I</w:t>
      </w:r>
      <w:r w:rsidR="00573CCA" w:rsidRPr="000E7AEB">
        <w:rPr>
          <w:bCs/>
          <w:lang w:val="fr-FR"/>
        </w:rPr>
        <w:t>nterpol</w:t>
      </w:r>
      <w:r w:rsidR="002C4606" w:rsidRPr="000E7AEB">
        <w:rPr>
          <w:bCs/>
          <w:lang w:val="fr-FR"/>
        </w:rPr>
        <w:t xml:space="preserve"> sur les documents de voyage volés et perdus, ainsi que les systèmes nationaux pertinents. Si cette initiative est la bienvenue, sa mise en œuvre </w:t>
      </w:r>
      <w:r w:rsidR="00D94236" w:rsidRPr="000E7AEB">
        <w:rPr>
          <w:bCs/>
          <w:lang w:val="fr-FR"/>
        </w:rPr>
        <w:t>effective prend du retard</w:t>
      </w:r>
      <w:r w:rsidR="00A40094" w:rsidRPr="000E7AEB">
        <w:rPr>
          <w:bCs/>
          <w:lang w:val="fr-FR"/>
        </w:rPr>
        <w:t xml:space="preserve">. </w:t>
      </w:r>
    </w:p>
    <w:p w:rsidR="00A40094" w:rsidRPr="000E7AEB" w:rsidRDefault="00A40094" w:rsidP="00B173FE">
      <w:pPr>
        <w:rPr>
          <w:bCs/>
          <w:lang w:val="fr-FR"/>
        </w:rPr>
      </w:pPr>
    </w:p>
    <w:p w:rsidR="00A40094" w:rsidRPr="000E7AEB" w:rsidRDefault="00E94679" w:rsidP="00B173FE">
      <w:pPr>
        <w:numPr>
          <w:ilvl w:val="0"/>
          <w:numId w:val="3"/>
        </w:numPr>
        <w:ind w:left="0" w:firstLine="0"/>
        <w:rPr>
          <w:bCs/>
          <w:lang w:val="fr-FR"/>
        </w:rPr>
      </w:pPr>
      <w:r w:rsidRPr="000E7AEB">
        <w:rPr>
          <w:bCs/>
          <w:lang w:val="fr-FR"/>
        </w:rPr>
        <w:t xml:space="preserve">Afin d’aider les pays de l’UE situés en première ligne – l’Italie et la Grèce – à gérer la crise des réfugiés/migrants, l’UE a annoncé la création </w:t>
      </w:r>
      <w:r w:rsidR="00C97C81" w:rsidRPr="000E7AEB">
        <w:rPr>
          <w:bCs/>
          <w:lang w:val="fr-FR"/>
        </w:rPr>
        <w:t>sur</w:t>
      </w:r>
      <w:r w:rsidR="00566F25" w:rsidRPr="000E7AEB">
        <w:rPr>
          <w:bCs/>
          <w:lang w:val="fr-FR"/>
        </w:rPr>
        <w:t xml:space="preserve"> certains </w:t>
      </w:r>
      <w:r w:rsidR="00573CCA" w:rsidRPr="000E7AEB">
        <w:rPr>
          <w:bCs/>
          <w:lang w:val="fr-FR"/>
        </w:rPr>
        <w:t>« </w:t>
      </w:r>
      <w:r w:rsidRPr="00090DCF">
        <w:rPr>
          <w:bCs/>
          <w:i/>
          <w:lang w:val="fr-FR"/>
        </w:rPr>
        <w:t>hotspots</w:t>
      </w:r>
      <w:r w:rsidR="00573CCA" w:rsidRPr="00B173FE">
        <w:rPr>
          <w:bCs/>
          <w:lang w:val="fr-FR"/>
        </w:rPr>
        <w:t> </w:t>
      </w:r>
      <w:r w:rsidR="00090DCF" w:rsidRPr="00B173FE">
        <w:rPr>
          <w:bCs/>
          <w:lang w:val="fr-FR"/>
        </w:rPr>
        <w:t>»</w:t>
      </w:r>
      <w:r w:rsidR="00090DCF" w:rsidRPr="000E7AEB">
        <w:rPr>
          <w:bCs/>
          <w:lang w:val="fr-FR"/>
        </w:rPr>
        <w:t> (</w:t>
      </w:r>
      <w:r w:rsidR="007F6B8A" w:rsidRPr="000E7AEB">
        <w:rPr>
          <w:bCs/>
          <w:lang w:val="fr-FR"/>
        </w:rPr>
        <w:t xml:space="preserve">zones de crise, </w:t>
      </w:r>
      <w:r w:rsidR="00C97C81" w:rsidRPr="000E7AEB">
        <w:rPr>
          <w:bCs/>
          <w:lang w:val="fr-FR"/>
        </w:rPr>
        <w:t xml:space="preserve">au nombre de </w:t>
      </w:r>
      <w:r w:rsidRPr="000E7AEB">
        <w:rPr>
          <w:bCs/>
          <w:lang w:val="fr-FR"/>
        </w:rPr>
        <w:t xml:space="preserve">quatre en Italie et </w:t>
      </w:r>
      <w:r w:rsidR="00090DCF" w:rsidRPr="000E7AEB">
        <w:rPr>
          <w:bCs/>
          <w:lang w:val="fr-FR"/>
        </w:rPr>
        <w:t>d’une</w:t>
      </w:r>
      <w:r w:rsidRPr="000E7AEB">
        <w:rPr>
          <w:bCs/>
          <w:lang w:val="fr-FR"/>
        </w:rPr>
        <w:t xml:space="preserve"> en Grèce</w:t>
      </w:r>
      <w:r w:rsidR="00573CCA" w:rsidRPr="000E7AEB">
        <w:rPr>
          <w:bCs/>
          <w:lang w:val="fr-FR"/>
        </w:rPr>
        <w:t>)</w:t>
      </w:r>
      <w:r w:rsidRPr="000E7AEB">
        <w:rPr>
          <w:bCs/>
          <w:lang w:val="fr-FR"/>
        </w:rPr>
        <w:t xml:space="preserve"> de plusieurs centres d’accueil </w:t>
      </w:r>
      <w:r w:rsidR="00E836C7" w:rsidRPr="000E7AEB">
        <w:rPr>
          <w:bCs/>
          <w:lang w:val="fr-FR"/>
        </w:rPr>
        <w:t xml:space="preserve">qui, </w:t>
      </w:r>
      <w:r w:rsidRPr="000E7AEB">
        <w:rPr>
          <w:bCs/>
          <w:lang w:val="fr-FR"/>
        </w:rPr>
        <w:t>gérés par les instances communautaires</w:t>
      </w:r>
      <w:r w:rsidR="00E836C7" w:rsidRPr="000E7AEB">
        <w:rPr>
          <w:bCs/>
          <w:lang w:val="fr-FR"/>
        </w:rPr>
        <w:t>,</w:t>
      </w:r>
      <w:r w:rsidRPr="000E7AEB">
        <w:rPr>
          <w:bCs/>
          <w:lang w:val="fr-FR"/>
        </w:rPr>
        <w:t xml:space="preserve"> ont pour tâche d’enregistrer l’identité et les empreintes digitales des réfugiés qui arrivent. L’idée est de séparer les véritables réfugiés des migrants économiques. </w:t>
      </w:r>
      <w:r w:rsidR="00730618" w:rsidRPr="000E7AEB">
        <w:rPr>
          <w:bCs/>
          <w:lang w:val="fr-FR"/>
        </w:rPr>
        <w:t>La mise en œuvre</w:t>
      </w:r>
      <w:r w:rsidR="00D53864" w:rsidRPr="000E7AEB">
        <w:rPr>
          <w:bCs/>
          <w:lang w:val="fr-FR"/>
        </w:rPr>
        <w:t xml:space="preserve"> du système</w:t>
      </w:r>
      <w:r w:rsidR="00E836C7" w:rsidRPr="000E7AEB">
        <w:rPr>
          <w:bCs/>
          <w:lang w:val="fr-FR"/>
        </w:rPr>
        <w:t xml:space="preserve"> </w:t>
      </w:r>
      <w:r w:rsidR="007F6B8A" w:rsidRPr="000E7AEB">
        <w:rPr>
          <w:bCs/>
          <w:lang w:val="fr-FR"/>
        </w:rPr>
        <w:t>« </w:t>
      </w:r>
      <w:r w:rsidR="00730618" w:rsidRPr="009A26BF">
        <w:rPr>
          <w:bCs/>
          <w:i/>
          <w:lang w:val="fr-FR"/>
        </w:rPr>
        <w:t>hotspots</w:t>
      </w:r>
      <w:r w:rsidR="007F6B8A" w:rsidRPr="00B173FE">
        <w:rPr>
          <w:bCs/>
          <w:lang w:val="fr-FR"/>
        </w:rPr>
        <w:t> </w:t>
      </w:r>
      <w:r w:rsidR="00090DCF" w:rsidRPr="00B173FE">
        <w:rPr>
          <w:bCs/>
          <w:lang w:val="fr-FR"/>
        </w:rPr>
        <w:t>»</w:t>
      </w:r>
      <w:r w:rsidR="00090DCF" w:rsidRPr="000E7AEB">
        <w:rPr>
          <w:bCs/>
          <w:lang w:val="fr-FR"/>
        </w:rPr>
        <w:t> a</w:t>
      </w:r>
      <w:r w:rsidR="00730618" w:rsidRPr="000E7AEB">
        <w:rPr>
          <w:bCs/>
          <w:lang w:val="fr-FR"/>
        </w:rPr>
        <w:t xml:space="preserve"> jusqu’ici été chaotique, du fait de la bureaucratie, du manque de ressources financières et de l’</w:t>
      </w:r>
      <w:r w:rsidR="00A40094" w:rsidRPr="000E7AEB">
        <w:rPr>
          <w:bCs/>
          <w:lang w:val="fr-FR"/>
        </w:rPr>
        <w:t>opposition</w:t>
      </w:r>
      <w:r w:rsidR="00730618" w:rsidRPr="000E7AEB">
        <w:rPr>
          <w:bCs/>
          <w:lang w:val="fr-FR"/>
        </w:rPr>
        <w:t xml:space="preserve"> de la population</w:t>
      </w:r>
      <w:r w:rsidR="00A40094" w:rsidRPr="000E7AEB">
        <w:rPr>
          <w:bCs/>
          <w:lang w:val="fr-FR"/>
        </w:rPr>
        <w:t xml:space="preserve"> local</w:t>
      </w:r>
      <w:r w:rsidR="00730618" w:rsidRPr="000E7AEB">
        <w:rPr>
          <w:bCs/>
          <w:lang w:val="fr-FR"/>
        </w:rPr>
        <w:t>e. En février </w:t>
      </w:r>
      <w:r w:rsidR="00A40094" w:rsidRPr="000E7AEB">
        <w:rPr>
          <w:bCs/>
          <w:lang w:val="fr-FR"/>
        </w:rPr>
        <w:t xml:space="preserve">2016, </w:t>
      </w:r>
      <w:r w:rsidR="00730618" w:rsidRPr="000E7AEB">
        <w:rPr>
          <w:bCs/>
          <w:lang w:val="fr-FR"/>
        </w:rPr>
        <w:t>un seul</w:t>
      </w:r>
      <w:r w:rsidR="00D87807" w:rsidRPr="000E7AEB">
        <w:rPr>
          <w:bCs/>
          <w:lang w:val="fr-FR"/>
        </w:rPr>
        <w:t xml:space="preserve"> centre</w:t>
      </w:r>
      <w:r w:rsidR="00090DCF" w:rsidRPr="000E7AEB">
        <w:rPr>
          <w:bCs/>
          <w:lang w:val="fr-FR"/>
        </w:rPr>
        <w:t xml:space="preserve"> «</w:t>
      </w:r>
      <w:r w:rsidR="00090DCF" w:rsidRPr="00090DCF">
        <w:rPr>
          <w:bCs/>
          <w:i/>
          <w:lang w:val="fr-FR"/>
        </w:rPr>
        <w:t xml:space="preserve"> </w:t>
      </w:r>
      <w:r w:rsidR="00090DCF" w:rsidRPr="009A26BF">
        <w:rPr>
          <w:bCs/>
          <w:i/>
          <w:lang w:val="fr-FR"/>
        </w:rPr>
        <w:t>hotspot</w:t>
      </w:r>
      <w:r w:rsidR="00090DCF" w:rsidRPr="000E7AEB">
        <w:rPr>
          <w:bCs/>
          <w:lang w:val="fr-FR"/>
        </w:rPr>
        <w:t xml:space="preserve"> »</w:t>
      </w:r>
      <w:r w:rsidR="00A40094" w:rsidRPr="000E7AEB">
        <w:rPr>
          <w:bCs/>
          <w:lang w:val="fr-FR"/>
        </w:rPr>
        <w:t xml:space="preserve"> </w:t>
      </w:r>
      <w:r w:rsidR="00730618" w:rsidRPr="000E7AEB">
        <w:rPr>
          <w:bCs/>
          <w:lang w:val="fr-FR"/>
        </w:rPr>
        <w:t>était opérationnel en Grèce (</w:t>
      </w:r>
      <w:r w:rsidR="009A26BF">
        <w:rPr>
          <w:bCs/>
          <w:lang w:val="fr-FR"/>
        </w:rPr>
        <w:t>sur les</w:t>
      </w:r>
      <w:r w:rsidR="00730618" w:rsidRPr="000E7AEB">
        <w:rPr>
          <w:bCs/>
          <w:lang w:val="fr-FR"/>
        </w:rPr>
        <w:t xml:space="preserve"> cinq prévus), alors que pour le seul mois de janvier </w:t>
      </w:r>
      <w:r w:rsidR="00A40094" w:rsidRPr="000E7AEB">
        <w:rPr>
          <w:bCs/>
          <w:lang w:val="fr-FR"/>
        </w:rPr>
        <w:t>2016</w:t>
      </w:r>
      <w:r w:rsidR="00730618" w:rsidRPr="000E7AEB">
        <w:rPr>
          <w:bCs/>
          <w:lang w:val="fr-FR"/>
        </w:rPr>
        <w:t xml:space="preserve">, le pays avait reçu quelque </w:t>
      </w:r>
      <w:r w:rsidR="00A40094" w:rsidRPr="000E7AEB">
        <w:rPr>
          <w:bCs/>
          <w:lang w:val="fr-FR"/>
        </w:rPr>
        <w:t>37</w:t>
      </w:r>
      <w:r w:rsidR="00730618" w:rsidRPr="000E7AEB">
        <w:rPr>
          <w:bCs/>
          <w:lang w:val="fr-FR"/>
        </w:rPr>
        <w:t> 000 </w:t>
      </w:r>
      <w:r w:rsidR="00A40094" w:rsidRPr="000E7AEB">
        <w:rPr>
          <w:bCs/>
          <w:lang w:val="fr-FR"/>
        </w:rPr>
        <w:t>r</w:t>
      </w:r>
      <w:r w:rsidR="00730618" w:rsidRPr="000E7AEB">
        <w:rPr>
          <w:bCs/>
          <w:lang w:val="fr-FR"/>
        </w:rPr>
        <w:t>é</w:t>
      </w:r>
      <w:r w:rsidR="00A40094" w:rsidRPr="000E7AEB">
        <w:rPr>
          <w:bCs/>
          <w:lang w:val="fr-FR"/>
        </w:rPr>
        <w:t>fug</w:t>
      </w:r>
      <w:r w:rsidR="00730618" w:rsidRPr="000E7AEB">
        <w:rPr>
          <w:bCs/>
          <w:lang w:val="fr-FR"/>
        </w:rPr>
        <w:t>ié</w:t>
      </w:r>
      <w:r w:rsidR="009A26BF">
        <w:rPr>
          <w:bCs/>
          <w:lang w:val="fr-FR"/>
        </w:rPr>
        <w:t>s (DW</w:t>
      </w:r>
      <w:r w:rsidR="00A40094" w:rsidRPr="000E7AEB">
        <w:rPr>
          <w:bCs/>
          <w:lang w:val="fr-FR"/>
        </w:rPr>
        <w:t xml:space="preserve">). </w:t>
      </w:r>
      <w:r w:rsidR="00C97C81" w:rsidRPr="000E7AEB">
        <w:rPr>
          <w:bCs/>
          <w:lang w:val="fr-FR"/>
        </w:rPr>
        <w:t>La mise en application des exigences fixées par l’UE en ce qui concerne les dispositifs nationaux d’accueil et d’asile laisse elle aussi à désirer : en s</w:t>
      </w:r>
      <w:r w:rsidR="00A40094" w:rsidRPr="000E7AEB">
        <w:rPr>
          <w:bCs/>
          <w:lang w:val="fr-FR"/>
        </w:rPr>
        <w:t>eptemb</w:t>
      </w:r>
      <w:r w:rsidR="00C97C81" w:rsidRPr="000E7AEB">
        <w:rPr>
          <w:bCs/>
          <w:lang w:val="fr-FR"/>
        </w:rPr>
        <w:t>re </w:t>
      </w:r>
      <w:r w:rsidR="00A40094" w:rsidRPr="000E7AEB">
        <w:rPr>
          <w:bCs/>
          <w:lang w:val="fr-FR"/>
        </w:rPr>
        <w:t xml:space="preserve">2015, </w:t>
      </w:r>
      <w:r w:rsidR="00C97C81" w:rsidRPr="000E7AEB">
        <w:rPr>
          <w:bCs/>
          <w:lang w:val="fr-FR"/>
        </w:rPr>
        <w:t>la</w:t>
      </w:r>
      <w:r w:rsidR="00A40094" w:rsidRPr="000E7AEB">
        <w:rPr>
          <w:bCs/>
          <w:lang w:val="fr-FR"/>
        </w:rPr>
        <w:t xml:space="preserve"> Commission </w:t>
      </w:r>
      <w:r w:rsidR="00C97C81" w:rsidRPr="000E7AEB">
        <w:rPr>
          <w:bCs/>
          <w:lang w:val="fr-FR"/>
        </w:rPr>
        <w:t xml:space="preserve">européenne a engagé </w:t>
      </w:r>
      <w:r w:rsidR="007F46F6" w:rsidRPr="000E7AEB">
        <w:rPr>
          <w:bCs/>
          <w:lang w:val="fr-FR"/>
        </w:rPr>
        <w:t xml:space="preserve">à l’encontre des pays membres </w:t>
      </w:r>
      <w:r w:rsidR="00A40094" w:rsidRPr="000E7AEB">
        <w:rPr>
          <w:bCs/>
          <w:lang w:val="fr-FR"/>
        </w:rPr>
        <w:t>40</w:t>
      </w:r>
      <w:r w:rsidR="00C97C81" w:rsidRPr="000E7AEB">
        <w:rPr>
          <w:bCs/>
          <w:lang w:val="fr-FR"/>
        </w:rPr>
        <w:t xml:space="preserve"> procédures d’infraction pour </w:t>
      </w:r>
      <w:r w:rsidR="00A40094" w:rsidRPr="000E7AEB">
        <w:rPr>
          <w:bCs/>
          <w:lang w:val="fr-FR"/>
        </w:rPr>
        <w:t>transposition</w:t>
      </w:r>
      <w:r w:rsidR="00C97C81" w:rsidRPr="000E7AEB">
        <w:rPr>
          <w:bCs/>
          <w:lang w:val="fr-FR"/>
        </w:rPr>
        <w:t xml:space="preserve"> et mise en œuvre incorrectes des normes européennes communes en matière d’asile. La </w:t>
      </w:r>
      <w:r w:rsidR="00A40094" w:rsidRPr="000E7AEB">
        <w:rPr>
          <w:bCs/>
          <w:lang w:val="fr-FR"/>
        </w:rPr>
        <w:t>pr</w:t>
      </w:r>
      <w:r w:rsidR="00C97C81" w:rsidRPr="000E7AEB">
        <w:rPr>
          <w:bCs/>
          <w:lang w:val="fr-FR"/>
        </w:rPr>
        <w:t>é</w:t>
      </w:r>
      <w:r w:rsidR="00A40094" w:rsidRPr="000E7AEB">
        <w:rPr>
          <w:bCs/>
          <w:lang w:val="fr-FR"/>
        </w:rPr>
        <w:t xml:space="preserve">sence </w:t>
      </w:r>
      <w:r w:rsidR="00C97C81" w:rsidRPr="000E7AEB">
        <w:rPr>
          <w:bCs/>
          <w:lang w:val="fr-FR"/>
        </w:rPr>
        <w:t xml:space="preserve">du Bureau européen d’appui en matière d’asile (EASO) sur les </w:t>
      </w:r>
      <w:r w:rsidR="007F6B8A" w:rsidRPr="000E7AEB">
        <w:rPr>
          <w:bCs/>
          <w:lang w:val="fr-FR"/>
        </w:rPr>
        <w:t>« </w:t>
      </w:r>
      <w:r w:rsidR="00A40094" w:rsidRPr="009A26BF">
        <w:rPr>
          <w:bCs/>
          <w:i/>
          <w:lang w:val="fr-FR"/>
        </w:rPr>
        <w:t>hotspots</w:t>
      </w:r>
      <w:r w:rsidR="007F6B8A" w:rsidRPr="00B173FE">
        <w:rPr>
          <w:bCs/>
          <w:lang w:val="fr-FR"/>
        </w:rPr>
        <w:t> »</w:t>
      </w:r>
      <w:r w:rsidR="00DC3B67" w:rsidRPr="000E7AEB">
        <w:rPr>
          <w:bCs/>
          <w:lang w:val="fr-FR"/>
        </w:rPr>
        <w:t xml:space="preserve"> n’a pas suffi</w:t>
      </w:r>
      <w:r w:rsidR="00DE71A7" w:rsidRPr="000E7AEB">
        <w:rPr>
          <w:bCs/>
          <w:lang w:val="fr-FR"/>
        </w:rPr>
        <w:t xml:space="preserve"> : une vingtaine d’experts seulement a été </w:t>
      </w:r>
      <w:r w:rsidR="00DE71A7" w:rsidRPr="000E7AEB">
        <w:rPr>
          <w:bCs/>
          <w:lang w:val="fr-FR"/>
        </w:rPr>
        <w:lastRenderedPageBreak/>
        <w:t>envoyé</w:t>
      </w:r>
      <w:r w:rsidR="00E836C7" w:rsidRPr="000E7AEB">
        <w:rPr>
          <w:bCs/>
          <w:lang w:val="fr-FR"/>
        </w:rPr>
        <w:t>e</w:t>
      </w:r>
      <w:r w:rsidR="00DE71A7" w:rsidRPr="000E7AEB">
        <w:rPr>
          <w:bCs/>
          <w:lang w:val="fr-FR"/>
        </w:rPr>
        <w:t xml:space="preserve"> par les pays membres en Italie et en Grèce</w:t>
      </w:r>
      <w:r w:rsidR="00A40094" w:rsidRPr="000E7AEB">
        <w:rPr>
          <w:bCs/>
          <w:lang w:val="fr-FR"/>
        </w:rPr>
        <w:t xml:space="preserve"> (Carrera </w:t>
      </w:r>
      <w:r w:rsidR="00DE71A7" w:rsidRPr="000E7AEB">
        <w:rPr>
          <w:bCs/>
          <w:lang w:val="fr-FR"/>
        </w:rPr>
        <w:t>et</w:t>
      </w:r>
      <w:r w:rsidR="009A26BF">
        <w:rPr>
          <w:bCs/>
          <w:lang w:val="fr-FR"/>
        </w:rPr>
        <w:t xml:space="preserve"> den Hertog</w:t>
      </w:r>
      <w:r w:rsidR="00A40094" w:rsidRPr="000E7AEB">
        <w:rPr>
          <w:bCs/>
          <w:lang w:val="fr-FR"/>
        </w:rPr>
        <w:t xml:space="preserve">). </w:t>
      </w:r>
      <w:r w:rsidR="00DE71A7" w:rsidRPr="000E7AEB">
        <w:rPr>
          <w:bCs/>
          <w:lang w:val="fr-FR"/>
        </w:rPr>
        <w:t xml:space="preserve">L’UE a par ailleurs accru de 1,7 milliards d’euros l’enveloppe attribuée à la crise des réfugiés. La </w:t>
      </w:r>
      <w:r w:rsidR="00A40094" w:rsidRPr="000E7AEB">
        <w:rPr>
          <w:bCs/>
          <w:lang w:val="fr-FR"/>
        </w:rPr>
        <w:t xml:space="preserve">Commission </w:t>
      </w:r>
      <w:r w:rsidR="00DE71A7" w:rsidRPr="000E7AEB">
        <w:rPr>
          <w:bCs/>
          <w:lang w:val="fr-FR"/>
        </w:rPr>
        <w:t xml:space="preserve">aura </w:t>
      </w:r>
      <w:r w:rsidR="005C1312" w:rsidRPr="000E7AEB">
        <w:rPr>
          <w:bCs/>
          <w:lang w:val="fr-FR"/>
        </w:rPr>
        <w:t xml:space="preserve">consacré </w:t>
      </w:r>
      <w:r w:rsidR="00DE71A7" w:rsidRPr="000E7AEB">
        <w:rPr>
          <w:bCs/>
          <w:lang w:val="fr-FR"/>
        </w:rPr>
        <w:t xml:space="preserve">en tout </w:t>
      </w:r>
      <w:r w:rsidR="00E36D96" w:rsidRPr="000E7AEB">
        <w:rPr>
          <w:bCs/>
          <w:lang w:val="fr-FR"/>
        </w:rPr>
        <w:t xml:space="preserve">à </w:t>
      </w:r>
      <w:r w:rsidR="00DE71A7" w:rsidRPr="000E7AEB">
        <w:rPr>
          <w:bCs/>
          <w:lang w:val="fr-FR"/>
        </w:rPr>
        <w:t xml:space="preserve">cette crise 9,2 milliards d’euros en 2015-2016. L’accord historique conclu entre l’UE et la Turquie pourrait changer la donne ; selon les premières informations, le nombre de nouveaux arrivants aurait </w:t>
      </w:r>
      <w:r w:rsidR="00CF33DB" w:rsidRPr="000E7AEB">
        <w:rPr>
          <w:bCs/>
          <w:lang w:val="fr-FR"/>
        </w:rPr>
        <w:t xml:space="preserve">considérablement diminué. </w:t>
      </w:r>
      <w:r w:rsidR="009A26BF">
        <w:rPr>
          <w:bCs/>
          <w:lang w:val="fr-FR"/>
        </w:rPr>
        <w:t>Il reste à voir</w:t>
      </w:r>
      <w:r w:rsidR="00E836C7" w:rsidRPr="000E7AEB">
        <w:rPr>
          <w:bCs/>
          <w:lang w:val="fr-FR"/>
        </w:rPr>
        <w:t xml:space="preserve"> </w:t>
      </w:r>
      <w:r w:rsidR="00F76365" w:rsidRPr="000E7AEB">
        <w:rPr>
          <w:bCs/>
          <w:lang w:val="fr-FR"/>
        </w:rPr>
        <w:t xml:space="preserve">comment l’accord sera mis en œuvre </w:t>
      </w:r>
      <w:r w:rsidR="00E36D96" w:rsidRPr="000E7AEB">
        <w:rPr>
          <w:bCs/>
          <w:lang w:val="fr-FR"/>
        </w:rPr>
        <w:t>concrètement,</w:t>
      </w:r>
      <w:r w:rsidR="00A40094" w:rsidRPr="000E7AEB">
        <w:rPr>
          <w:bCs/>
          <w:lang w:val="fr-FR"/>
        </w:rPr>
        <w:t xml:space="preserve"> </w:t>
      </w:r>
      <w:r w:rsidR="00C62FDC">
        <w:rPr>
          <w:bCs/>
          <w:lang w:val="fr-FR"/>
        </w:rPr>
        <w:t>et</w:t>
      </w:r>
      <w:r w:rsidR="00A40094" w:rsidRPr="000E7AEB">
        <w:rPr>
          <w:bCs/>
          <w:lang w:val="fr-FR"/>
        </w:rPr>
        <w:t xml:space="preserve"> </w:t>
      </w:r>
      <w:r w:rsidR="00F76365" w:rsidRPr="000E7AEB">
        <w:rPr>
          <w:bCs/>
          <w:lang w:val="fr-FR"/>
        </w:rPr>
        <w:t>quelles</w:t>
      </w:r>
      <w:r w:rsidR="007F6B8A" w:rsidRPr="000E7AEB">
        <w:rPr>
          <w:bCs/>
          <w:lang w:val="fr-FR"/>
        </w:rPr>
        <w:t xml:space="preserve"> en seront l</w:t>
      </w:r>
      <w:r w:rsidR="00F76365" w:rsidRPr="000E7AEB">
        <w:rPr>
          <w:bCs/>
          <w:lang w:val="fr-FR"/>
        </w:rPr>
        <w:t>es conséquences politiques et</w:t>
      </w:r>
      <w:r w:rsidR="00A40094" w:rsidRPr="000E7AEB">
        <w:rPr>
          <w:bCs/>
          <w:lang w:val="fr-FR"/>
        </w:rPr>
        <w:t xml:space="preserve"> humanita</w:t>
      </w:r>
      <w:r w:rsidR="00F76365" w:rsidRPr="000E7AEB">
        <w:rPr>
          <w:bCs/>
          <w:lang w:val="fr-FR"/>
        </w:rPr>
        <w:t>ires</w:t>
      </w:r>
      <w:r w:rsidR="00A40094" w:rsidRPr="000E7AEB">
        <w:rPr>
          <w:bCs/>
          <w:lang w:val="fr-FR"/>
        </w:rPr>
        <w:t>.</w:t>
      </w:r>
    </w:p>
    <w:p w:rsidR="00A40094" w:rsidRPr="000E7AEB" w:rsidRDefault="00A40094" w:rsidP="00A40094">
      <w:pPr>
        <w:tabs>
          <w:tab w:val="num" w:pos="-2835"/>
        </w:tabs>
        <w:rPr>
          <w:bCs/>
          <w:lang w:val="fr-FR"/>
        </w:rPr>
      </w:pPr>
    </w:p>
    <w:p w:rsidR="00A40094" w:rsidRPr="000E7AEB" w:rsidRDefault="00A40094" w:rsidP="00A40094">
      <w:pPr>
        <w:tabs>
          <w:tab w:val="num" w:pos="-2835"/>
        </w:tabs>
        <w:rPr>
          <w:bCs/>
          <w:lang w:val="fr-FR"/>
        </w:rPr>
      </w:pPr>
    </w:p>
    <w:p w:rsidR="00A40094" w:rsidRPr="000E7AEB" w:rsidRDefault="00A40094" w:rsidP="005B5274">
      <w:pPr>
        <w:pStyle w:val="Heading1"/>
        <w:tabs>
          <w:tab w:val="num" w:pos="-2835"/>
        </w:tabs>
        <w:ind w:left="567" w:hanging="567"/>
        <w:rPr>
          <w:lang w:val="fr-FR"/>
        </w:rPr>
      </w:pPr>
      <w:bookmarkStart w:id="12" w:name="_Toc464750055"/>
      <w:r w:rsidRPr="000E7AEB">
        <w:rPr>
          <w:lang w:val="fr-FR"/>
        </w:rPr>
        <w:t xml:space="preserve">Conclusions </w:t>
      </w:r>
      <w:r w:rsidR="00023559" w:rsidRPr="000E7AEB">
        <w:rPr>
          <w:lang w:val="fr-FR"/>
        </w:rPr>
        <w:t>et</w:t>
      </w:r>
      <w:r w:rsidRPr="000E7AEB">
        <w:rPr>
          <w:lang w:val="fr-FR"/>
        </w:rPr>
        <w:t xml:space="preserve"> recomm</w:t>
      </w:r>
      <w:r w:rsidR="00023559" w:rsidRPr="000E7AEB">
        <w:rPr>
          <w:lang w:val="fr-FR"/>
        </w:rPr>
        <w:t>a</w:t>
      </w:r>
      <w:r w:rsidRPr="000E7AEB">
        <w:rPr>
          <w:lang w:val="fr-FR"/>
        </w:rPr>
        <w:t>ndations</w:t>
      </w:r>
      <w:bookmarkEnd w:id="12"/>
      <w:r w:rsidR="00023559" w:rsidRPr="000E7AEB">
        <w:rPr>
          <w:lang w:val="fr-FR"/>
        </w:rPr>
        <w:t xml:space="preserve"> </w:t>
      </w:r>
    </w:p>
    <w:p w:rsidR="00A40094" w:rsidRPr="000E7AEB" w:rsidRDefault="00A40094" w:rsidP="00A40094">
      <w:pPr>
        <w:tabs>
          <w:tab w:val="num" w:pos="-2835"/>
        </w:tabs>
        <w:rPr>
          <w:bCs/>
          <w:lang w:val="fr-FR"/>
        </w:rPr>
      </w:pPr>
    </w:p>
    <w:p w:rsidR="00A40094" w:rsidRPr="000E7AEB" w:rsidRDefault="009A26BF" w:rsidP="00B173FE">
      <w:pPr>
        <w:numPr>
          <w:ilvl w:val="0"/>
          <w:numId w:val="3"/>
        </w:numPr>
        <w:ind w:left="0" w:firstLine="0"/>
        <w:rPr>
          <w:bCs/>
          <w:lang w:val="fr-FR"/>
        </w:rPr>
      </w:pPr>
      <w:r>
        <w:rPr>
          <w:bCs/>
          <w:lang w:val="fr-FR"/>
        </w:rPr>
        <w:t>À</w:t>
      </w:r>
      <w:r w:rsidR="00E36D96" w:rsidRPr="000E7AEB">
        <w:rPr>
          <w:bCs/>
          <w:lang w:val="fr-FR"/>
        </w:rPr>
        <w:t xml:space="preserve"> de nombreux égards, la série </w:t>
      </w:r>
      <w:r>
        <w:rPr>
          <w:bCs/>
          <w:lang w:val="fr-FR"/>
        </w:rPr>
        <w:t xml:space="preserve">des récents </w:t>
      </w:r>
      <w:r w:rsidR="00E36D96" w:rsidRPr="000E7AEB">
        <w:rPr>
          <w:bCs/>
          <w:lang w:val="fr-FR"/>
        </w:rPr>
        <w:t xml:space="preserve">attentats terroristes </w:t>
      </w:r>
      <w:r w:rsidR="005431E5" w:rsidRPr="000E7AEB">
        <w:rPr>
          <w:bCs/>
          <w:lang w:val="fr-FR"/>
        </w:rPr>
        <w:t xml:space="preserve">perpétrés </w:t>
      </w:r>
      <w:r w:rsidR="00E36D96" w:rsidRPr="000E7AEB">
        <w:rPr>
          <w:bCs/>
          <w:lang w:val="fr-FR"/>
        </w:rPr>
        <w:t xml:space="preserve">par des membres de </w:t>
      </w:r>
      <w:r w:rsidR="00A40094" w:rsidRPr="000E7AEB">
        <w:rPr>
          <w:bCs/>
          <w:lang w:val="fr-FR"/>
        </w:rPr>
        <w:t>Daech</w:t>
      </w:r>
      <w:r w:rsidR="00E36D96" w:rsidRPr="000E7AEB">
        <w:rPr>
          <w:bCs/>
          <w:lang w:val="fr-FR"/>
        </w:rPr>
        <w:t xml:space="preserve"> marque pour la communauté euro-atlantique la fin d’une époque</w:t>
      </w:r>
      <w:r w:rsidR="00A40094" w:rsidRPr="000E7AEB">
        <w:rPr>
          <w:bCs/>
          <w:lang w:val="fr-FR"/>
        </w:rPr>
        <w:t xml:space="preserve">. </w:t>
      </w:r>
      <w:r w:rsidR="00E36D96" w:rsidRPr="000E7AEB">
        <w:rPr>
          <w:bCs/>
          <w:lang w:val="fr-FR"/>
        </w:rPr>
        <w:t>Le monde libre ne peut plus se permettre d’être complaisant, n</w:t>
      </w:r>
      <w:r w:rsidR="00C53414" w:rsidRPr="000E7AEB">
        <w:rPr>
          <w:bCs/>
          <w:lang w:val="fr-FR"/>
        </w:rPr>
        <w:t>i</w:t>
      </w:r>
      <w:r w:rsidR="00E36D96" w:rsidRPr="000E7AEB">
        <w:rPr>
          <w:bCs/>
          <w:lang w:val="fr-FR"/>
        </w:rPr>
        <w:t xml:space="preserve"> </w:t>
      </w:r>
      <w:r w:rsidR="00C53414" w:rsidRPr="000E7AEB">
        <w:rPr>
          <w:bCs/>
          <w:lang w:val="fr-FR"/>
        </w:rPr>
        <w:t>de tenir</w:t>
      </w:r>
      <w:r w:rsidR="00E36D96" w:rsidRPr="000E7AEB">
        <w:rPr>
          <w:bCs/>
          <w:lang w:val="fr-FR"/>
        </w:rPr>
        <w:t xml:space="preserve"> </w:t>
      </w:r>
      <w:r w:rsidR="00C17AC6" w:rsidRPr="000E7AEB">
        <w:rPr>
          <w:bCs/>
          <w:lang w:val="fr-FR"/>
        </w:rPr>
        <w:t xml:space="preserve">la paix et la sécurité </w:t>
      </w:r>
      <w:r w:rsidR="00C53414" w:rsidRPr="000E7AEB">
        <w:rPr>
          <w:bCs/>
          <w:lang w:val="fr-FR"/>
        </w:rPr>
        <w:t>pour</w:t>
      </w:r>
      <w:r w:rsidR="00C17AC6" w:rsidRPr="000E7AEB">
        <w:rPr>
          <w:bCs/>
          <w:lang w:val="fr-FR"/>
        </w:rPr>
        <w:t xml:space="preserve"> acquises</w:t>
      </w:r>
      <w:r w:rsidR="00A40094" w:rsidRPr="000E7AEB">
        <w:rPr>
          <w:bCs/>
          <w:lang w:val="fr-FR"/>
        </w:rPr>
        <w:t xml:space="preserve">. </w:t>
      </w:r>
      <w:r w:rsidR="005431E5" w:rsidRPr="000E7AEB">
        <w:rPr>
          <w:bCs/>
          <w:lang w:val="fr-FR"/>
        </w:rPr>
        <w:t xml:space="preserve">Un certain nombre des attentats commis ces dernières années ont été perçus comme des coups de </w:t>
      </w:r>
      <w:r>
        <w:rPr>
          <w:bCs/>
          <w:lang w:val="fr-FR"/>
        </w:rPr>
        <w:t>« </w:t>
      </w:r>
      <w:r w:rsidR="005431E5" w:rsidRPr="000E7AEB">
        <w:rPr>
          <w:bCs/>
          <w:lang w:val="fr-FR"/>
        </w:rPr>
        <w:t>semonce</w:t>
      </w:r>
      <w:r>
        <w:rPr>
          <w:bCs/>
          <w:lang w:val="fr-FR"/>
        </w:rPr>
        <w:t> »</w:t>
      </w:r>
      <w:r w:rsidR="00F76E07" w:rsidRPr="000E7AEB">
        <w:rPr>
          <w:bCs/>
          <w:lang w:val="fr-FR"/>
        </w:rPr>
        <w:t xml:space="preserve"> et, heureusement, de nombreux projets d’attentat ont été déjoués</w:t>
      </w:r>
      <w:r w:rsidR="005431E5" w:rsidRPr="000E7AEB">
        <w:rPr>
          <w:bCs/>
          <w:lang w:val="fr-FR"/>
        </w:rPr>
        <w:t xml:space="preserve">. En revanche, ceux perpétrés en novembre 2015 à </w:t>
      </w:r>
      <w:r w:rsidR="00A40094" w:rsidRPr="000E7AEB">
        <w:rPr>
          <w:bCs/>
          <w:lang w:val="fr-FR"/>
        </w:rPr>
        <w:t>Paris</w:t>
      </w:r>
      <w:r w:rsidR="00F76E07" w:rsidRPr="000E7AEB">
        <w:rPr>
          <w:bCs/>
          <w:lang w:val="fr-FR"/>
        </w:rPr>
        <w:t xml:space="preserve">, </w:t>
      </w:r>
      <w:r w:rsidR="005431E5" w:rsidRPr="000E7AEB">
        <w:rPr>
          <w:bCs/>
          <w:lang w:val="fr-FR"/>
        </w:rPr>
        <w:t>en mars </w:t>
      </w:r>
      <w:r w:rsidR="00A40094" w:rsidRPr="000E7AEB">
        <w:rPr>
          <w:bCs/>
          <w:lang w:val="fr-FR"/>
        </w:rPr>
        <w:t xml:space="preserve">2016 </w:t>
      </w:r>
      <w:r w:rsidR="005431E5" w:rsidRPr="000E7AEB">
        <w:rPr>
          <w:bCs/>
          <w:lang w:val="fr-FR"/>
        </w:rPr>
        <w:t>à Bruxelles</w:t>
      </w:r>
      <w:r w:rsidR="00F76E07" w:rsidRPr="000E7AEB">
        <w:rPr>
          <w:bCs/>
          <w:lang w:val="fr-FR"/>
        </w:rPr>
        <w:t xml:space="preserve"> et le 14 juillet 2016 à Nice</w:t>
      </w:r>
      <w:r w:rsidR="005431E5" w:rsidRPr="000E7AEB">
        <w:rPr>
          <w:bCs/>
          <w:lang w:val="fr-FR"/>
        </w:rPr>
        <w:t xml:space="preserve"> ont introduit profondément dans l’esprit des Européens le sentiment </w:t>
      </w:r>
      <w:r w:rsidR="00FC18BF" w:rsidRPr="000E7AEB">
        <w:rPr>
          <w:bCs/>
          <w:lang w:val="fr-FR"/>
        </w:rPr>
        <w:t>qu’ils étaient</w:t>
      </w:r>
      <w:r w:rsidR="005431E5" w:rsidRPr="000E7AEB">
        <w:rPr>
          <w:bCs/>
          <w:lang w:val="fr-FR"/>
        </w:rPr>
        <w:t xml:space="preserve"> attaqués</w:t>
      </w:r>
      <w:r w:rsidR="00A40094" w:rsidRPr="000E7AEB">
        <w:rPr>
          <w:bCs/>
          <w:lang w:val="fr-FR"/>
        </w:rPr>
        <w:t xml:space="preserve">. </w:t>
      </w:r>
      <w:r w:rsidR="005431E5" w:rsidRPr="000E7AEB">
        <w:rPr>
          <w:bCs/>
          <w:lang w:val="fr-FR"/>
        </w:rPr>
        <w:t xml:space="preserve">La nouvelle </w:t>
      </w:r>
      <w:r w:rsidR="00A40094" w:rsidRPr="000E7AEB">
        <w:rPr>
          <w:bCs/>
          <w:lang w:val="fr-FR"/>
        </w:rPr>
        <w:t xml:space="preserve">attitude </w:t>
      </w:r>
      <w:r w:rsidR="005431E5" w:rsidRPr="000E7AEB">
        <w:rPr>
          <w:bCs/>
          <w:lang w:val="fr-FR"/>
        </w:rPr>
        <w:t>de l’</w:t>
      </w:r>
      <w:r w:rsidR="00A40094" w:rsidRPr="000E7AEB">
        <w:rPr>
          <w:bCs/>
          <w:lang w:val="fr-FR"/>
        </w:rPr>
        <w:t xml:space="preserve">Europe </w:t>
      </w:r>
      <w:r w:rsidR="005431E5" w:rsidRPr="000E7AEB">
        <w:rPr>
          <w:bCs/>
          <w:lang w:val="fr-FR"/>
        </w:rPr>
        <w:t>est</w:t>
      </w:r>
      <w:r w:rsidR="00A40094" w:rsidRPr="000E7AEB">
        <w:rPr>
          <w:bCs/>
          <w:lang w:val="fr-FR"/>
        </w:rPr>
        <w:t xml:space="preserve"> comparable </w:t>
      </w:r>
      <w:r w:rsidR="005431E5" w:rsidRPr="000E7AEB">
        <w:rPr>
          <w:bCs/>
          <w:lang w:val="fr-FR"/>
        </w:rPr>
        <w:t xml:space="preserve">à celle adoptée par des pays où les menaces terroristes sont particulièrement </w:t>
      </w:r>
      <w:r w:rsidR="005C1312" w:rsidRPr="000E7AEB">
        <w:rPr>
          <w:bCs/>
          <w:lang w:val="fr-FR"/>
        </w:rPr>
        <w:t>graves</w:t>
      </w:r>
      <w:r w:rsidR="007F6B8A" w:rsidRPr="000E7AEB">
        <w:rPr>
          <w:bCs/>
          <w:lang w:val="fr-FR"/>
        </w:rPr>
        <w:t xml:space="preserve"> depuis des décennies</w:t>
      </w:r>
      <w:r w:rsidR="00135D1F" w:rsidRPr="000E7AEB">
        <w:rPr>
          <w:bCs/>
          <w:lang w:val="fr-FR"/>
        </w:rPr>
        <w:t xml:space="preserve">, par exemple en </w:t>
      </w:r>
      <w:r w:rsidR="00A40094" w:rsidRPr="000E7AEB">
        <w:rPr>
          <w:bCs/>
          <w:lang w:val="fr-FR"/>
        </w:rPr>
        <w:t>Isra</w:t>
      </w:r>
      <w:r w:rsidR="00135D1F" w:rsidRPr="000E7AEB">
        <w:rPr>
          <w:bCs/>
          <w:lang w:val="fr-FR"/>
        </w:rPr>
        <w:t>ë</w:t>
      </w:r>
      <w:r w:rsidR="00A40094" w:rsidRPr="000E7AEB">
        <w:rPr>
          <w:bCs/>
          <w:lang w:val="fr-FR"/>
        </w:rPr>
        <w:t xml:space="preserve">l. </w:t>
      </w:r>
      <w:r w:rsidR="00135D1F" w:rsidRPr="000E7AEB">
        <w:rPr>
          <w:bCs/>
          <w:lang w:val="fr-FR"/>
        </w:rPr>
        <w:t xml:space="preserve">Les sociétés démocratiques européennes exigent de leurs gouvernements une action urgente et déterminée, et ne tolèrent plus les manquements sous prétexte </w:t>
      </w:r>
      <w:r w:rsidR="00FC18BF" w:rsidRPr="000E7AEB">
        <w:rPr>
          <w:bCs/>
          <w:lang w:val="fr-FR"/>
        </w:rPr>
        <w:t>d’une</w:t>
      </w:r>
      <w:r w:rsidR="00135D1F" w:rsidRPr="000E7AEB">
        <w:rPr>
          <w:bCs/>
          <w:lang w:val="fr-FR"/>
        </w:rPr>
        <w:t xml:space="preserve"> coopération internationale insuffisante dans le domaine de la lutte </w:t>
      </w:r>
      <w:r w:rsidR="006D12F2">
        <w:rPr>
          <w:bCs/>
          <w:lang w:val="fr-FR"/>
        </w:rPr>
        <w:t>contre le terrorisme</w:t>
      </w:r>
      <w:r w:rsidR="00135D1F" w:rsidRPr="000E7AEB">
        <w:rPr>
          <w:bCs/>
          <w:lang w:val="fr-FR"/>
        </w:rPr>
        <w:t xml:space="preserve">. </w:t>
      </w:r>
    </w:p>
    <w:p w:rsidR="00A40094" w:rsidRPr="000E7AEB" w:rsidRDefault="00A40094" w:rsidP="00B173FE">
      <w:pPr>
        <w:rPr>
          <w:bCs/>
          <w:lang w:val="fr-FR"/>
        </w:rPr>
      </w:pPr>
    </w:p>
    <w:p w:rsidR="00A40094" w:rsidRPr="000E7AEB" w:rsidRDefault="00FC18BF" w:rsidP="00B173FE">
      <w:pPr>
        <w:numPr>
          <w:ilvl w:val="0"/>
          <w:numId w:val="3"/>
        </w:numPr>
        <w:ind w:left="0" w:firstLine="0"/>
        <w:rPr>
          <w:bCs/>
          <w:lang w:val="fr-FR"/>
        </w:rPr>
      </w:pPr>
      <w:r w:rsidRPr="000E7AEB">
        <w:rPr>
          <w:bCs/>
          <w:lang w:val="fr-FR"/>
        </w:rPr>
        <w:t xml:space="preserve">Il </w:t>
      </w:r>
      <w:r w:rsidR="009A26BF">
        <w:rPr>
          <w:bCs/>
          <w:lang w:val="fr-FR"/>
        </w:rPr>
        <w:t>importe</w:t>
      </w:r>
      <w:r w:rsidR="00A40094" w:rsidRPr="000E7AEB">
        <w:rPr>
          <w:bCs/>
          <w:lang w:val="fr-FR"/>
        </w:rPr>
        <w:t xml:space="preserve"> </w:t>
      </w:r>
      <w:r w:rsidRPr="000E7AEB">
        <w:rPr>
          <w:bCs/>
          <w:lang w:val="fr-FR"/>
        </w:rPr>
        <w:t>de noter que les cadres de coopé</w:t>
      </w:r>
      <w:r w:rsidR="00A40094" w:rsidRPr="000E7AEB">
        <w:rPr>
          <w:bCs/>
          <w:lang w:val="fr-FR"/>
        </w:rPr>
        <w:t>ration</w:t>
      </w:r>
      <w:r w:rsidRPr="000E7AEB">
        <w:rPr>
          <w:bCs/>
          <w:lang w:val="fr-FR"/>
        </w:rPr>
        <w:t xml:space="preserve"> </w:t>
      </w:r>
      <w:r w:rsidR="00DC3B67" w:rsidRPr="000E7AEB">
        <w:rPr>
          <w:bCs/>
          <w:lang w:val="fr-FR"/>
        </w:rPr>
        <w:t xml:space="preserve">en matière de lutte </w:t>
      </w:r>
      <w:r w:rsidR="006D12F2">
        <w:rPr>
          <w:bCs/>
          <w:lang w:val="fr-FR"/>
        </w:rPr>
        <w:t>contre le terrorisme</w:t>
      </w:r>
      <w:r w:rsidR="00DC3B67" w:rsidRPr="000E7AEB">
        <w:rPr>
          <w:bCs/>
          <w:lang w:val="fr-FR"/>
        </w:rPr>
        <w:t xml:space="preserve"> </w:t>
      </w:r>
      <w:r w:rsidRPr="000E7AEB">
        <w:rPr>
          <w:bCs/>
          <w:lang w:val="fr-FR"/>
        </w:rPr>
        <w:t>ne manquent pas</w:t>
      </w:r>
      <w:r w:rsidR="005C1312" w:rsidRPr="000E7AEB">
        <w:rPr>
          <w:bCs/>
          <w:lang w:val="fr-FR"/>
        </w:rPr>
        <w:t>, que ce soit</w:t>
      </w:r>
      <w:r w:rsidRPr="000E7AEB">
        <w:rPr>
          <w:bCs/>
          <w:lang w:val="fr-FR"/>
        </w:rPr>
        <w:t xml:space="preserve"> en Europe, dans la zone </w:t>
      </w:r>
      <w:r w:rsidR="00A40094" w:rsidRPr="000E7AEB">
        <w:rPr>
          <w:bCs/>
          <w:lang w:val="fr-FR"/>
        </w:rPr>
        <w:t>transatlanti</w:t>
      </w:r>
      <w:r w:rsidRPr="000E7AEB">
        <w:rPr>
          <w:bCs/>
          <w:lang w:val="fr-FR"/>
        </w:rPr>
        <w:t>que</w:t>
      </w:r>
      <w:r w:rsidR="005C1312" w:rsidRPr="000E7AEB">
        <w:rPr>
          <w:bCs/>
          <w:lang w:val="fr-FR"/>
        </w:rPr>
        <w:t xml:space="preserve"> ou</w:t>
      </w:r>
      <w:r w:rsidRPr="000E7AEB">
        <w:rPr>
          <w:bCs/>
          <w:lang w:val="fr-FR"/>
        </w:rPr>
        <w:t xml:space="preserve"> au niveau mondial. </w:t>
      </w:r>
      <w:r w:rsidR="000021F8" w:rsidRPr="000E7AEB">
        <w:rPr>
          <w:bCs/>
          <w:lang w:val="fr-FR"/>
        </w:rPr>
        <w:t xml:space="preserve">Le fait que les ministres européens de la Justice et de l’Intérieur n’aient pas, suite aux attentats de Bruxelles, créé de nouvelles </w:t>
      </w:r>
      <w:r w:rsidR="00A40094" w:rsidRPr="000E7AEB">
        <w:rPr>
          <w:bCs/>
          <w:lang w:val="fr-FR"/>
        </w:rPr>
        <w:t>initiatives o</w:t>
      </w:r>
      <w:r w:rsidR="000021F8" w:rsidRPr="000E7AEB">
        <w:rPr>
          <w:bCs/>
          <w:lang w:val="fr-FR"/>
        </w:rPr>
        <w:t>u</w:t>
      </w:r>
      <w:r w:rsidR="00A40094" w:rsidRPr="000E7AEB">
        <w:rPr>
          <w:bCs/>
          <w:lang w:val="fr-FR"/>
        </w:rPr>
        <w:t xml:space="preserve"> institutions</w:t>
      </w:r>
      <w:r w:rsidR="000021F8" w:rsidRPr="000E7AEB">
        <w:rPr>
          <w:bCs/>
          <w:lang w:val="fr-FR"/>
        </w:rPr>
        <w:t xml:space="preserve"> en est la preuve : les </w:t>
      </w:r>
      <w:r w:rsidR="00A40094" w:rsidRPr="000E7AEB">
        <w:rPr>
          <w:bCs/>
          <w:lang w:val="fr-FR"/>
        </w:rPr>
        <w:t xml:space="preserve">instruments </w:t>
      </w:r>
      <w:r w:rsidR="000021F8" w:rsidRPr="000E7AEB">
        <w:rPr>
          <w:bCs/>
          <w:lang w:val="fr-FR"/>
        </w:rPr>
        <w:t>sont là, même si la volonté politique et la confiance mutuelle manquent et ne permettent pas de les utiliser de manière optimale</w:t>
      </w:r>
      <w:r w:rsidR="00A40094" w:rsidRPr="000E7AEB">
        <w:rPr>
          <w:bCs/>
          <w:lang w:val="fr-FR"/>
        </w:rPr>
        <w:t xml:space="preserve">. </w:t>
      </w:r>
      <w:r w:rsidR="000021F8" w:rsidRPr="000E7AEB">
        <w:rPr>
          <w:bCs/>
          <w:lang w:val="fr-FR"/>
        </w:rPr>
        <w:t xml:space="preserve">Bien que des améliorations sensibles aient eu lieu sur le plan de la coopération </w:t>
      </w:r>
      <w:r w:rsidR="00A40094" w:rsidRPr="000E7AEB">
        <w:rPr>
          <w:bCs/>
          <w:lang w:val="fr-FR"/>
        </w:rPr>
        <w:t>bilat</w:t>
      </w:r>
      <w:r w:rsidR="000021F8" w:rsidRPr="000E7AEB">
        <w:rPr>
          <w:bCs/>
          <w:lang w:val="fr-FR"/>
        </w:rPr>
        <w:t>é</w:t>
      </w:r>
      <w:r w:rsidR="00A40094" w:rsidRPr="000E7AEB">
        <w:rPr>
          <w:bCs/>
          <w:lang w:val="fr-FR"/>
        </w:rPr>
        <w:t>ral</w:t>
      </w:r>
      <w:r w:rsidR="000021F8" w:rsidRPr="000E7AEB">
        <w:rPr>
          <w:bCs/>
          <w:lang w:val="fr-FR"/>
        </w:rPr>
        <w:t xml:space="preserve">e (entre la </w:t>
      </w:r>
      <w:r w:rsidR="00A40094" w:rsidRPr="000E7AEB">
        <w:rPr>
          <w:bCs/>
          <w:lang w:val="fr-FR"/>
        </w:rPr>
        <w:t xml:space="preserve">France </w:t>
      </w:r>
      <w:r w:rsidR="000021F8" w:rsidRPr="000E7AEB">
        <w:rPr>
          <w:bCs/>
          <w:lang w:val="fr-FR"/>
        </w:rPr>
        <w:t xml:space="preserve">et la Belgique, ou entre les </w:t>
      </w:r>
      <w:r w:rsidR="009645AF" w:rsidRPr="000E7AEB">
        <w:rPr>
          <w:bCs/>
          <w:lang w:val="fr-FR"/>
        </w:rPr>
        <w:t>États</w:t>
      </w:r>
      <w:r w:rsidR="000021F8" w:rsidRPr="000E7AEB">
        <w:rPr>
          <w:bCs/>
          <w:lang w:val="fr-FR"/>
        </w:rPr>
        <w:t xml:space="preserve">-Unis et la Belgique), la confiance à l’égard des institutions </w:t>
      </w:r>
      <w:r w:rsidR="00A40094" w:rsidRPr="000E7AEB">
        <w:rPr>
          <w:bCs/>
          <w:lang w:val="fr-FR"/>
        </w:rPr>
        <w:t>supranational</w:t>
      </w:r>
      <w:r w:rsidR="000021F8" w:rsidRPr="000E7AEB">
        <w:rPr>
          <w:bCs/>
          <w:lang w:val="fr-FR"/>
        </w:rPr>
        <w:t>es reste limitée</w:t>
      </w:r>
      <w:r w:rsidR="00A40094" w:rsidRPr="000E7AEB">
        <w:rPr>
          <w:bCs/>
          <w:lang w:val="fr-FR"/>
        </w:rPr>
        <w:t xml:space="preserve">. </w:t>
      </w:r>
      <w:r w:rsidR="003D7358" w:rsidRPr="000E7AEB">
        <w:rPr>
          <w:bCs/>
          <w:lang w:val="fr-FR"/>
        </w:rPr>
        <w:t>Les</w:t>
      </w:r>
      <w:r w:rsidR="00A40094" w:rsidRPr="000E7AEB">
        <w:rPr>
          <w:bCs/>
          <w:lang w:val="fr-FR"/>
        </w:rPr>
        <w:t xml:space="preserve"> services</w:t>
      </w:r>
      <w:r w:rsidR="003D7358" w:rsidRPr="000E7AEB">
        <w:rPr>
          <w:bCs/>
          <w:lang w:val="fr-FR"/>
        </w:rPr>
        <w:t xml:space="preserve"> de sécurité préfèrent </w:t>
      </w:r>
      <w:r w:rsidR="00A40094" w:rsidRPr="000E7AEB">
        <w:rPr>
          <w:bCs/>
          <w:lang w:val="fr-FR"/>
        </w:rPr>
        <w:t>communi</w:t>
      </w:r>
      <w:r w:rsidR="003D7358" w:rsidRPr="000E7AEB">
        <w:rPr>
          <w:bCs/>
          <w:lang w:val="fr-FR"/>
        </w:rPr>
        <w:t xml:space="preserve">quer directement avec leurs homologues des autres pays (en particulier </w:t>
      </w:r>
      <w:r w:rsidR="008B7A12" w:rsidRPr="000E7AEB">
        <w:rPr>
          <w:bCs/>
          <w:lang w:val="fr-FR"/>
        </w:rPr>
        <w:t>les pays ayant des affinités politiques et culturelles</w:t>
      </w:r>
      <w:r w:rsidR="00A40094" w:rsidRPr="000E7AEB">
        <w:rPr>
          <w:bCs/>
          <w:lang w:val="fr-FR"/>
        </w:rPr>
        <w:t xml:space="preserve">) </w:t>
      </w:r>
      <w:r w:rsidR="008B7A12" w:rsidRPr="000E7AEB">
        <w:rPr>
          <w:bCs/>
          <w:lang w:val="fr-FR"/>
        </w:rPr>
        <w:t xml:space="preserve">plutôt que de passer par les plateformes de l’UE, </w:t>
      </w:r>
      <w:r w:rsidR="009A26BF">
        <w:rPr>
          <w:bCs/>
          <w:lang w:val="fr-FR"/>
        </w:rPr>
        <w:t xml:space="preserve">de </w:t>
      </w:r>
      <w:r w:rsidR="008B7A12" w:rsidRPr="000E7AEB">
        <w:rPr>
          <w:bCs/>
          <w:lang w:val="fr-FR"/>
        </w:rPr>
        <w:t xml:space="preserve">l’OTAN, </w:t>
      </w:r>
      <w:r w:rsidR="009A26BF">
        <w:rPr>
          <w:bCs/>
          <w:lang w:val="fr-FR"/>
        </w:rPr>
        <w:t xml:space="preserve">de </w:t>
      </w:r>
      <w:r w:rsidR="008B7A12" w:rsidRPr="000E7AEB">
        <w:rPr>
          <w:bCs/>
          <w:lang w:val="fr-FR"/>
        </w:rPr>
        <w:t>l’ONU ou</w:t>
      </w:r>
      <w:r w:rsidR="009A26BF">
        <w:rPr>
          <w:bCs/>
          <w:lang w:val="fr-FR"/>
        </w:rPr>
        <w:t xml:space="preserve"> de</w:t>
      </w:r>
      <w:r w:rsidR="008B7A12" w:rsidRPr="000E7AEB">
        <w:rPr>
          <w:bCs/>
          <w:lang w:val="fr-FR"/>
        </w:rPr>
        <w:t xml:space="preserve"> l’</w:t>
      </w:r>
      <w:r w:rsidR="00A40094" w:rsidRPr="000E7AEB">
        <w:rPr>
          <w:bCs/>
          <w:lang w:val="fr-FR"/>
        </w:rPr>
        <w:t>OSCE</w:t>
      </w:r>
      <w:r w:rsidR="008B7A12" w:rsidRPr="000E7AEB">
        <w:rPr>
          <w:bCs/>
          <w:lang w:val="fr-FR"/>
        </w:rPr>
        <w:t xml:space="preserve">. </w:t>
      </w:r>
      <w:r w:rsidR="00026D51" w:rsidRPr="000E7AEB">
        <w:rPr>
          <w:bCs/>
          <w:lang w:val="fr-FR"/>
        </w:rPr>
        <w:t>L</w:t>
      </w:r>
      <w:r w:rsidR="007F6B8A" w:rsidRPr="000E7AEB">
        <w:rPr>
          <w:bCs/>
          <w:lang w:val="fr-FR"/>
        </w:rPr>
        <w:t>es renseignements liés à des affaires de terrorisme ne sont pas systématiquement partagées avec</w:t>
      </w:r>
      <w:r w:rsidR="00026D51" w:rsidRPr="000E7AEB">
        <w:rPr>
          <w:bCs/>
          <w:lang w:val="fr-FR"/>
        </w:rPr>
        <w:t xml:space="preserve"> Europol ou Eurojust</w:t>
      </w:r>
      <w:r w:rsidR="00A40094" w:rsidRPr="000E7AEB">
        <w:rPr>
          <w:bCs/>
          <w:lang w:val="fr-FR"/>
        </w:rPr>
        <w:t xml:space="preserve">. </w:t>
      </w:r>
    </w:p>
    <w:p w:rsidR="00A40094" w:rsidRPr="000E7AEB" w:rsidRDefault="00A40094" w:rsidP="00B173FE">
      <w:pPr>
        <w:rPr>
          <w:bCs/>
          <w:lang w:val="fr-FR"/>
        </w:rPr>
      </w:pPr>
    </w:p>
    <w:p w:rsidR="00A40094" w:rsidRDefault="00C53414" w:rsidP="00B173FE">
      <w:pPr>
        <w:numPr>
          <w:ilvl w:val="0"/>
          <w:numId w:val="3"/>
        </w:numPr>
        <w:ind w:left="0" w:firstLine="0"/>
        <w:rPr>
          <w:bCs/>
          <w:lang w:val="fr-FR"/>
        </w:rPr>
      </w:pPr>
      <w:r w:rsidRPr="000E7AEB">
        <w:rPr>
          <w:bCs/>
          <w:lang w:val="fr-FR"/>
        </w:rPr>
        <w:t>Le contexte actuel</w:t>
      </w:r>
      <w:r w:rsidR="009645AF" w:rsidRPr="000E7AEB">
        <w:rPr>
          <w:bCs/>
          <w:lang w:val="fr-FR"/>
        </w:rPr>
        <w:t xml:space="preserve"> en matière de sécurité</w:t>
      </w:r>
      <w:r w:rsidR="00F77F78" w:rsidRPr="000E7AEB">
        <w:rPr>
          <w:bCs/>
          <w:lang w:val="fr-FR"/>
        </w:rPr>
        <w:t xml:space="preserve"> renforce l’idée selon laquelle </w:t>
      </w:r>
      <w:r w:rsidR="002552FD" w:rsidRPr="000E7AEB">
        <w:rPr>
          <w:bCs/>
          <w:lang w:val="fr-FR"/>
        </w:rPr>
        <w:t>l</w:t>
      </w:r>
      <w:r w:rsidR="007D1A02" w:rsidRPr="000E7AEB">
        <w:rPr>
          <w:bCs/>
          <w:lang w:val="fr-FR"/>
        </w:rPr>
        <w:t>a sécurité d</w:t>
      </w:r>
      <w:r w:rsidR="002552FD" w:rsidRPr="000E7AEB">
        <w:rPr>
          <w:bCs/>
          <w:lang w:val="fr-FR"/>
        </w:rPr>
        <w:t>es</w:t>
      </w:r>
      <w:r w:rsidR="00F77F78" w:rsidRPr="000E7AEB">
        <w:rPr>
          <w:bCs/>
          <w:lang w:val="fr-FR"/>
        </w:rPr>
        <w:t xml:space="preserve"> sociétés de la communauté euro-atlantique </w:t>
      </w:r>
      <w:r w:rsidR="007D1A02" w:rsidRPr="000E7AEB">
        <w:rPr>
          <w:bCs/>
          <w:lang w:val="fr-FR"/>
        </w:rPr>
        <w:t>est une affaire</w:t>
      </w:r>
      <w:r w:rsidR="002552FD" w:rsidRPr="000E7AEB">
        <w:rPr>
          <w:bCs/>
          <w:lang w:val="fr-FR"/>
        </w:rPr>
        <w:t xml:space="preserve"> </w:t>
      </w:r>
      <w:r w:rsidR="007F6B8A" w:rsidRPr="000E7AEB">
        <w:rPr>
          <w:bCs/>
          <w:lang w:val="fr-FR"/>
        </w:rPr>
        <w:t>intimement commune</w:t>
      </w:r>
      <w:r w:rsidR="00F77F78" w:rsidRPr="000E7AEB">
        <w:rPr>
          <w:bCs/>
          <w:lang w:val="fr-FR"/>
        </w:rPr>
        <w:t xml:space="preserve">, et que les menaces terroristes doivent être traitées de façon plus </w:t>
      </w:r>
      <w:r w:rsidR="00A40094" w:rsidRPr="000E7AEB">
        <w:rPr>
          <w:bCs/>
          <w:lang w:val="fr-FR"/>
        </w:rPr>
        <w:t xml:space="preserve">collective. </w:t>
      </w:r>
      <w:r w:rsidR="009A26BF">
        <w:rPr>
          <w:bCs/>
          <w:lang w:val="fr-FR"/>
        </w:rPr>
        <w:t>À</w:t>
      </w:r>
      <w:r w:rsidR="00335961" w:rsidRPr="000E7AEB">
        <w:rPr>
          <w:bCs/>
          <w:lang w:val="fr-FR"/>
        </w:rPr>
        <w:t xml:space="preserve"> </w:t>
      </w:r>
      <w:r w:rsidR="009A26BF">
        <w:rPr>
          <w:bCs/>
          <w:lang w:val="fr-FR"/>
        </w:rPr>
        <w:t>ce jour</w:t>
      </w:r>
      <w:r w:rsidR="00335961" w:rsidRPr="000E7AEB">
        <w:rPr>
          <w:bCs/>
          <w:lang w:val="fr-FR"/>
        </w:rPr>
        <w:t>, l</w:t>
      </w:r>
      <w:r w:rsidR="006E6E5B" w:rsidRPr="000E7AEB">
        <w:rPr>
          <w:bCs/>
          <w:lang w:val="fr-FR"/>
        </w:rPr>
        <w:t xml:space="preserve">es occasions de renforcer les mécanismes de coopération </w:t>
      </w:r>
      <w:r w:rsidR="00A40094" w:rsidRPr="000E7AEB">
        <w:rPr>
          <w:bCs/>
          <w:lang w:val="fr-FR"/>
        </w:rPr>
        <w:t>multinational</w:t>
      </w:r>
      <w:r w:rsidR="006E6E5B" w:rsidRPr="000E7AEB">
        <w:rPr>
          <w:bCs/>
          <w:lang w:val="fr-FR"/>
        </w:rPr>
        <w:t xml:space="preserve">e ne </w:t>
      </w:r>
      <w:r w:rsidR="002552FD" w:rsidRPr="000E7AEB">
        <w:rPr>
          <w:bCs/>
          <w:lang w:val="fr-FR"/>
        </w:rPr>
        <w:t>doivent pas</w:t>
      </w:r>
      <w:r w:rsidR="006E6E5B" w:rsidRPr="000E7AEB">
        <w:rPr>
          <w:bCs/>
          <w:lang w:val="fr-FR"/>
        </w:rPr>
        <w:t xml:space="preserve"> être manquées. Le climat politique est propice à la mise en œuvre d’</w:t>
      </w:r>
      <w:r w:rsidR="00A40094" w:rsidRPr="000E7AEB">
        <w:rPr>
          <w:bCs/>
          <w:lang w:val="fr-FR"/>
        </w:rPr>
        <w:t xml:space="preserve">initiatives </w:t>
      </w:r>
      <w:r w:rsidR="006E6E5B" w:rsidRPr="000E7AEB">
        <w:rPr>
          <w:bCs/>
          <w:lang w:val="fr-FR"/>
        </w:rPr>
        <w:t xml:space="preserve">comme la création en Europe d’un dossier </w:t>
      </w:r>
      <w:r w:rsidR="00A40094" w:rsidRPr="000E7AEB">
        <w:rPr>
          <w:bCs/>
          <w:lang w:val="fr-FR"/>
        </w:rPr>
        <w:t xml:space="preserve">PNR, </w:t>
      </w:r>
      <w:r w:rsidR="006E6E5B" w:rsidRPr="000E7AEB">
        <w:rPr>
          <w:bCs/>
          <w:lang w:val="fr-FR"/>
        </w:rPr>
        <w:t xml:space="preserve">d’un </w:t>
      </w:r>
      <w:r w:rsidR="009645AF" w:rsidRPr="000E7AEB">
        <w:rPr>
          <w:bCs/>
          <w:lang w:val="fr-FR"/>
        </w:rPr>
        <w:t>P</w:t>
      </w:r>
      <w:r w:rsidR="006E6E5B" w:rsidRPr="000E7AEB">
        <w:rPr>
          <w:bCs/>
          <w:lang w:val="fr-FR"/>
        </w:rPr>
        <w:t>arquet</w:t>
      </w:r>
      <w:r w:rsidR="009645AF" w:rsidRPr="000E7AEB">
        <w:rPr>
          <w:bCs/>
          <w:lang w:val="fr-FR"/>
        </w:rPr>
        <w:t xml:space="preserve"> européen</w:t>
      </w:r>
      <w:r w:rsidR="006E6E5B" w:rsidRPr="000E7AEB">
        <w:rPr>
          <w:bCs/>
          <w:lang w:val="fr-FR"/>
        </w:rPr>
        <w:t xml:space="preserve"> et d’un corps </w:t>
      </w:r>
      <w:r w:rsidR="00C55B8E" w:rsidRPr="000E7AEB">
        <w:rPr>
          <w:bCs/>
          <w:lang w:val="fr-FR"/>
        </w:rPr>
        <w:t>de gardes</w:t>
      </w:r>
      <w:r w:rsidR="00C55B8E" w:rsidRPr="000E7AEB">
        <w:rPr>
          <w:bCs/>
          <w:lang w:val="fr-FR"/>
        </w:rPr>
        <w:noBreakHyphen/>
      </w:r>
      <w:r w:rsidR="006E6E5B" w:rsidRPr="000E7AEB">
        <w:rPr>
          <w:bCs/>
          <w:lang w:val="fr-FR"/>
        </w:rPr>
        <w:t>frontières et de gardes-côtes</w:t>
      </w:r>
      <w:r w:rsidR="00A40094" w:rsidRPr="000E7AEB">
        <w:rPr>
          <w:bCs/>
          <w:lang w:val="fr-FR"/>
        </w:rPr>
        <w:t>, a</w:t>
      </w:r>
      <w:r w:rsidR="006E6E5B" w:rsidRPr="000E7AEB">
        <w:rPr>
          <w:bCs/>
          <w:lang w:val="fr-FR"/>
        </w:rPr>
        <w:t>insi qu’à la redynamisation des mécanismes OTAN d’échange d’informations entre l’</w:t>
      </w:r>
      <w:r w:rsidR="00A40094" w:rsidRPr="000E7AEB">
        <w:rPr>
          <w:bCs/>
          <w:lang w:val="fr-FR"/>
        </w:rPr>
        <w:t xml:space="preserve">Europe </w:t>
      </w:r>
      <w:r w:rsidR="006E6E5B" w:rsidRPr="000E7AEB">
        <w:rPr>
          <w:bCs/>
          <w:lang w:val="fr-FR"/>
        </w:rPr>
        <w:t>et l’Amérique du Nord</w:t>
      </w:r>
      <w:r w:rsidR="00A40094" w:rsidRPr="000E7AEB">
        <w:rPr>
          <w:bCs/>
          <w:lang w:val="fr-FR"/>
        </w:rPr>
        <w:t xml:space="preserve">. </w:t>
      </w:r>
      <w:r w:rsidR="00225ED3" w:rsidRPr="000E7AEB">
        <w:rPr>
          <w:bCs/>
          <w:lang w:val="fr-FR"/>
        </w:rPr>
        <w:t>Des efforts doivent être faits pour améliorer les vérifications croisées systématiques entre les diverses bases de données</w:t>
      </w:r>
      <w:r w:rsidR="00A40094" w:rsidRPr="000E7AEB">
        <w:rPr>
          <w:bCs/>
          <w:lang w:val="fr-FR"/>
        </w:rPr>
        <w:t xml:space="preserve"> multinational</w:t>
      </w:r>
      <w:r w:rsidR="00225ED3" w:rsidRPr="000E7AEB">
        <w:rPr>
          <w:bCs/>
          <w:lang w:val="fr-FR"/>
        </w:rPr>
        <w:t xml:space="preserve">es comme </w:t>
      </w:r>
      <w:r w:rsidR="00A40094" w:rsidRPr="000E7AEB">
        <w:rPr>
          <w:bCs/>
          <w:lang w:val="fr-FR"/>
        </w:rPr>
        <w:t>SIS</w:t>
      </w:r>
      <w:r w:rsidR="00225ED3" w:rsidRPr="000E7AEB">
        <w:rPr>
          <w:bCs/>
          <w:lang w:val="fr-FR"/>
        </w:rPr>
        <w:t> </w:t>
      </w:r>
      <w:r w:rsidR="00A40094" w:rsidRPr="000E7AEB">
        <w:rPr>
          <w:bCs/>
          <w:lang w:val="fr-FR"/>
        </w:rPr>
        <w:t xml:space="preserve">II </w:t>
      </w:r>
      <w:r w:rsidR="00225ED3" w:rsidRPr="000E7AEB">
        <w:rPr>
          <w:bCs/>
          <w:lang w:val="fr-FR"/>
        </w:rPr>
        <w:t xml:space="preserve">et </w:t>
      </w:r>
      <w:r w:rsidR="002552FD" w:rsidRPr="000E7AEB">
        <w:rPr>
          <w:bCs/>
          <w:lang w:val="fr-FR"/>
        </w:rPr>
        <w:t>les systèmes</w:t>
      </w:r>
      <w:r w:rsidR="00225ED3" w:rsidRPr="000E7AEB">
        <w:rPr>
          <w:bCs/>
          <w:lang w:val="fr-FR"/>
        </w:rPr>
        <w:t xml:space="preserve"> d’</w:t>
      </w:r>
      <w:r w:rsidR="00A40094" w:rsidRPr="000E7AEB">
        <w:rPr>
          <w:bCs/>
          <w:lang w:val="fr-FR"/>
        </w:rPr>
        <w:t xml:space="preserve">Europol, </w:t>
      </w:r>
      <w:r w:rsidR="00225ED3" w:rsidRPr="000E7AEB">
        <w:rPr>
          <w:bCs/>
          <w:lang w:val="fr-FR"/>
        </w:rPr>
        <w:t xml:space="preserve">de </w:t>
      </w:r>
      <w:r w:rsidR="00A40094" w:rsidRPr="000E7AEB">
        <w:rPr>
          <w:bCs/>
          <w:lang w:val="fr-FR"/>
        </w:rPr>
        <w:t xml:space="preserve">Frontex </w:t>
      </w:r>
      <w:r w:rsidR="00225ED3" w:rsidRPr="000E7AEB">
        <w:rPr>
          <w:bCs/>
          <w:lang w:val="fr-FR"/>
        </w:rPr>
        <w:t>et d’</w:t>
      </w:r>
      <w:r w:rsidR="00335961" w:rsidRPr="000E7AEB">
        <w:rPr>
          <w:bCs/>
          <w:lang w:val="fr-FR"/>
        </w:rPr>
        <w:t>Interpol</w:t>
      </w:r>
      <w:r w:rsidR="00225ED3" w:rsidRPr="000E7AEB">
        <w:rPr>
          <w:bCs/>
          <w:lang w:val="fr-FR"/>
        </w:rPr>
        <w:t>. Il est également capital de développer l’</w:t>
      </w:r>
      <w:r w:rsidR="00A40094" w:rsidRPr="000E7AEB">
        <w:rPr>
          <w:bCs/>
          <w:lang w:val="fr-FR"/>
        </w:rPr>
        <w:t>assistance</w:t>
      </w:r>
      <w:r w:rsidR="00225ED3" w:rsidRPr="000E7AEB">
        <w:rPr>
          <w:bCs/>
          <w:lang w:val="fr-FR"/>
        </w:rPr>
        <w:t xml:space="preserve"> aux petits pays européens (comme la Belgique), car il existe de grandes disparités entre les </w:t>
      </w:r>
      <w:r w:rsidR="00335961" w:rsidRPr="000E7AEB">
        <w:rPr>
          <w:bCs/>
          <w:lang w:val="fr-FR"/>
        </w:rPr>
        <w:t>pays de la communauté euro</w:t>
      </w:r>
      <w:r w:rsidR="00335961" w:rsidRPr="000E7AEB">
        <w:rPr>
          <w:bCs/>
          <w:lang w:val="fr-FR"/>
        </w:rPr>
        <w:noBreakHyphen/>
      </w:r>
      <w:r w:rsidR="008E4403" w:rsidRPr="000E7AEB">
        <w:rPr>
          <w:bCs/>
          <w:lang w:val="fr-FR"/>
        </w:rPr>
        <w:t xml:space="preserve">atlantique </w:t>
      </w:r>
      <w:r w:rsidR="009A26BF">
        <w:rPr>
          <w:bCs/>
          <w:lang w:val="fr-FR"/>
        </w:rPr>
        <w:t>quant aux</w:t>
      </w:r>
      <w:r w:rsidR="008E4403" w:rsidRPr="000E7AEB">
        <w:rPr>
          <w:bCs/>
          <w:lang w:val="fr-FR"/>
        </w:rPr>
        <w:t xml:space="preserve"> capacités des services de renseignement et des </w:t>
      </w:r>
      <w:r w:rsidR="007F6B8A" w:rsidRPr="000E7AEB">
        <w:rPr>
          <w:bCs/>
          <w:lang w:val="fr-FR"/>
        </w:rPr>
        <w:t xml:space="preserve">services de lutte </w:t>
      </w:r>
      <w:r w:rsidR="006D12F2">
        <w:rPr>
          <w:bCs/>
          <w:lang w:val="fr-FR"/>
        </w:rPr>
        <w:t>contre le terrorisme</w:t>
      </w:r>
      <w:r w:rsidR="00A40094" w:rsidRPr="000E7AEB">
        <w:rPr>
          <w:bCs/>
          <w:lang w:val="fr-FR"/>
        </w:rPr>
        <w:t>.</w:t>
      </w:r>
      <w:r w:rsidR="008225F0" w:rsidRPr="000E7AEB">
        <w:rPr>
          <w:bCs/>
          <w:lang w:val="fr-FR"/>
        </w:rPr>
        <w:t xml:space="preserve"> </w:t>
      </w:r>
      <w:r w:rsidR="000B30FD" w:rsidRPr="00952FD4">
        <w:rPr>
          <w:bCs/>
          <w:lang w:val="fr-FR"/>
        </w:rPr>
        <w:t xml:space="preserve">Il faut également que des </w:t>
      </w:r>
      <w:r w:rsidR="008225F0" w:rsidRPr="00952FD4">
        <w:rPr>
          <w:bCs/>
          <w:lang w:val="fr-FR"/>
        </w:rPr>
        <w:t>information</w:t>
      </w:r>
      <w:r w:rsidR="000B30FD" w:rsidRPr="00952FD4">
        <w:rPr>
          <w:bCs/>
          <w:lang w:val="fr-FR"/>
        </w:rPr>
        <w:t>s soient échangées sur les succès rencontrés</w:t>
      </w:r>
      <w:r w:rsidR="009120F0" w:rsidRPr="00952FD4">
        <w:rPr>
          <w:bCs/>
          <w:lang w:val="fr-FR"/>
        </w:rPr>
        <w:t> :</w:t>
      </w:r>
      <w:r w:rsidR="000B30FD" w:rsidRPr="00952FD4">
        <w:rPr>
          <w:bCs/>
          <w:lang w:val="fr-FR"/>
        </w:rPr>
        <w:t xml:space="preserve"> par exemple sur les attentats déjoués à Bruxelles en juin et sur un autre, plus récent, qui ciblait Paris </w:t>
      </w:r>
      <w:r w:rsidR="009A26BF">
        <w:rPr>
          <w:bCs/>
          <w:lang w:val="fr-FR"/>
        </w:rPr>
        <w:t>(Ju et Ben</w:t>
      </w:r>
      <w:r w:rsidR="000B30FD" w:rsidRPr="00952FD4">
        <w:rPr>
          <w:bCs/>
          <w:lang w:val="fr-FR"/>
        </w:rPr>
        <w:t> </w:t>
      </w:r>
      <w:r w:rsidR="009A26BF">
        <w:rPr>
          <w:bCs/>
          <w:lang w:val="fr-FR"/>
        </w:rPr>
        <w:t>; Cornevin</w:t>
      </w:r>
      <w:r w:rsidR="008225F0" w:rsidRPr="00952FD4">
        <w:rPr>
          <w:bCs/>
          <w:lang w:val="fr-FR"/>
        </w:rPr>
        <w:t>).</w:t>
      </w:r>
    </w:p>
    <w:p w:rsidR="00917952" w:rsidRPr="000E7AEB" w:rsidRDefault="00917952" w:rsidP="00B173FE">
      <w:pPr>
        <w:rPr>
          <w:bCs/>
          <w:lang w:val="fr-FR"/>
        </w:rPr>
      </w:pPr>
    </w:p>
    <w:p w:rsidR="00A40094" w:rsidRPr="000E7AEB" w:rsidRDefault="002E2906" w:rsidP="00B173FE">
      <w:pPr>
        <w:numPr>
          <w:ilvl w:val="0"/>
          <w:numId w:val="3"/>
        </w:numPr>
        <w:ind w:left="0" w:firstLine="0"/>
        <w:rPr>
          <w:bCs/>
          <w:lang w:val="fr-FR"/>
        </w:rPr>
      </w:pPr>
      <w:r w:rsidRPr="000E7AEB">
        <w:rPr>
          <w:bCs/>
          <w:lang w:val="fr-FR"/>
        </w:rPr>
        <w:t xml:space="preserve">Pour accroître – comme </w:t>
      </w:r>
      <w:r w:rsidR="005B3731" w:rsidRPr="000E7AEB">
        <w:rPr>
          <w:bCs/>
          <w:lang w:val="fr-FR"/>
        </w:rPr>
        <w:t>cela</w:t>
      </w:r>
      <w:r w:rsidRPr="000E7AEB">
        <w:rPr>
          <w:bCs/>
          <w:lang w:val="fr-FR"/>
        </w:rPr>
        <w:t xml:space="preserve"> est nécessaire – le niveau de confiance, les pays de la communauté euro-atlantique doivent avoir une bonne connaissance de leurs mécanismes de sécurité respectifs –</w:t>
      </w:r>
      <w:r w:rsidR="007D1A02" w:rsidRPr="000E7AEB">
        <w:rPr>
          <w:bCs/>
          <w:lang w:val="fr-FR"/>
        </w:rPr>
        <w:t xml:space="preserve"> </w:t>
      </w:r>
      <w:r w:rsidRPr="000E7AEB">
        <w:rPr>
          <w:bCs/>
          <w:lang w:val="fr-FR"/>
        </w:rPr>
        <w:t xml:space="preserve">ainsi que des modalités des accords de coopération conclus avec des pays </w:t>
      </w:r>
      <w:r w:rsidRPr="000E7AEB">
        <w:rPr>
          <w:bCs/>
          <w:lang w:val="fr-FR"/>
        </w:rPr>
        <w:lastRenderedPageBreak/>
        <w:t>tie</w:t>
      </w:r>
      <w:r w:rsidR="00A3638E" w:rsidRPr="000E7AEB">
        <w:rPr>
          <w:bCs/>
          <w:lang w:val="fr-FR"/>
        </w:rPr>
        <w:t xml:space="preserve">rs –, de manière à pouvoir mettre en évidence (et corriger) les éventuelles lacunes et déficiences </w:t>
      </w:r>
      <w:r w:rsidR="005B3731" w:rsidRPr="000E7AEB">
        <w:rPr>
          <w:bCs/>
          <w:lang w:val="fr-FR"/>
        </w:rPr>
        <w:t>susceptibles d’</w:t>
      </w:r>
      <w:r w:rsidR="00A3638E" w:rsidRPr="000E7AEB">
        <w:rPr>
          <w:bCs/>
          <w:lang w:val="fr-FR"/>
        </w:rPr>
        <w:t xml:space="preserve">entraîner des fuites. </w:t>
      </w:r>
      <w:r w:rsidR="005D1565" w:rsidRPr="000E7AEB">
        <w:rPr>
          <w:bCs/>
          <w:lang w:val="fr-FR"/>
        </w:rPr>
        <w:t>La confiance mutuelle peut également être renforcée par une participation plus poussée aux opérations conjointes telles que les équipes communes d’enquête de l’UE</w:t>
      </w:r>
      <w:r w:rsidR="00A40094" w:rsidRPr="000E7AEB">
        <w:rPr>
          <w:bCs/>
          <w:lang w:val="fr-FR"/>
        </w:rPr>
        <w:t xml:space="preserve">. </w:t>
      </w:r>
      <w:r w:rsidR="009A26BF">
        <w:rPr>
          <w:bCs/>
          <w:lang w:val="fr-FR"/>
        </w:rPr>
        <w:t>S’agissant</w:t>
      </w:r>
      <w:r w:rsidR="00DF0236" w:rsidRPr="000E7AEB">
        <w:rPr>
          <w:bCs/>
          <w:lang w:val="fr-FR"/>
        </w:rPr>
        <w:t xml:space="preserve"> d</w:t>
      </w:r>
      <w:r w:rsidR="005D1565" w:rsidRPr="000E7AEB">
        <w:rPr>
          <w:bCs/>
          <w:lang w:val="fr-FR"/>
        </w:rPr>
        <w:t xml:space="preserve">es pays tiers, en particulier ceux </w:t>
      </w:r>
      <w:r w:rsidR="009A26BF">
        <w:rPr>
          <w:bCs/>
          <w:lang w:val="fr-FR"/>
        </w:rPr>
        <w:t>de la région MOAN</w:t>
      </w:r>
      <w:r w:rsidR="005D1565" w:rsidRPr="000E7AEB">
        <w:rPr>
          <w:bCs/>
          <w:lang w:val="fr-FR"/>
        </w:rPr>
        <w:t>, il est recommandé de laisser de côté les sujets sur lesquels il n’y a pas de consensus (par exemple</w:t>
      </w:r>
      <w:r w:rsidR="005B3731" w:rsidRPr="000E7AEB">
        <w:rPr>
          <w:bCs/>
          <w:lang w:val="fr-FR"/>
        </w:rPr>
        <w:t>,</w:t>
      </w:r>
      <w:r w:rsidR="005D1565" w:rsidRPr="000E7AEB">
        <w:rPr>
          <w:bCs/>
          <w:lang w:val="fr-FR"/>
        </w:rPr>
        <w:t xml:space="preserve"> la classification ou non de certains groupes dans la catégorie des </w:t>
      </w:r>
      <w:r w:rsidR="00A40094" w:rsidRPr="000E7AEB">
        <w:rPr>
          <w:bCs/>
          <w:lang w:val="fr-FR"/>
        </w:rPr>
        <w:t>organisations</w:t>
      </w:r>
      <w:r w:rsidR="005D1565" w:rsidRPr="000E7AEB">
        <w:rPr>
          <w:bCs/>
          <w:lang w:val="fr-FR"/>
        </w:rPr>
        <w:t xml:space="preserve"> terroristes</w:t>
      </w:r>
      <w:r w:rsidR="00DF0236" w:rsidRPr="000E7AEB">
        <w:rPr>
          <w:bCs/>
          <w:lang w:val="fr-FR"/>
        </w:rPr>
        <w:t>)</w:t>
      </w:r>
      <w:r w:rsidR="005B3731" w:rsidRPr="000E7AEB">
        <w:rPr>
          <w:bCs/>
          <w:lang w:val="fr-FR"/>
        </w:rPr>
        <w:t>,</w:t>
      </w:r>
      <w:r w:rsidR="00DF0236" w:rsidRPr="000E7AEB">
        <w:rPr>
          <w:bCs/>
          <w:lang w:val="fr-FR"/>
        </w:rPr>
        <w:t xml:space="preserve"> et de se concentrer sur les échanges d’informations concernant les </w:t>
      </w:r>
      <w:r w:rsidR="00A40094" w:rsidRPr="000E7AEB">
        <w:rPr>
          <w:bCs/>
          <w:lang w:val="fr-FR"/>
        </w:rPr>
        <w:t>individus s</w:t>
      </w:r>
      <w:r w:rsidR="00DF0236" w:rsidRPr="000E7AEB">
        <w:rPr>
          <w:bCs/>
          <w:lang w:val="fr-FR"/>
        </w:rPr>
        <w:t>oupçonnés</w:t>
      </w:r>
      <w:r w:rsidR="004074DD" w:rsidRPr="000E7AEB">
        <w:rPr>
          <w:bCs/>
          <w:lang w:val="fr-FR"/>
        </w:rPr>
        <w:t xml:space="preserve"> </w:t>
      </w:r>
      <w:r w:rsidR="009A26BF">
        <w:rPr>
          <w:bCs/>
          <w:lang w:val="fr-FR"/>
        </w:rPr>
        <w:t>d’activités terroristes en tant que telles</w:t>
      </w:r>
      <w:r w:rsidR="004074DD" w:rsidRPr="000E7AEB">
        <w:rPr>
          <w:bCs/>
          <w:lang w:val="fr-FR"/>
        </w:rPr>
        <w:t xml:space="preserve">. </w:t>
      </w:r>
    </w:p>
    <w:p w:rsidR="00A40094" w:rsidRPr="000E7AEB" w:rsidRDefault="00A40094" w:rsidP="00B173FE">
      <w:pPr>
        <w:rPr>
          <w:bCs/>
          <w:lang w:val="fr-FR"/>
        </w:rPr>
      </w:pPr>
    </w:p>
    <w:p w:rsidR="00A40094" w:rsidRPr="000E7AEB" w:rsidRDefault="00EE7FD3" w:rsidP="00B173FE">
      <w:pPr>
        <w:numPr>
          <w:ilvl w:val="0"/>
          <w:numId w:val="3"/>
        </w:numPr>
        <w:ind w:left="0" w:firstLine="0"/>
        <w:rPr>
          <w:bCs/>
          <w:lang w:val="fr-FR"/>
        </w:rPr>
      </w:pPr>
      <w:r w:rsidRPr="000E7AEB">
        <w:rPr>
          <w:bCs/>
          <w:lang w:val="fr-FR"/>
        </w:rPr>
        <w:t xml:space="preserve">Une condition très </w:t>
      </w:r>
      <w:r w:rsidR="00A40094" w:rsidRPr="000E7AEB">
        <w:rPr>
          <w:bCs/>
          <w:lang w:val="fr-FR"/>
        </w:rPr>
        <w:t>important</w:t>
      </w:r>
      <w:r w:rsidRPr="000E7AEB">
        <w:rPr>
          <w:bCs/>
          <w:lang w:val="fr-FR"/>
        </w:rPr>
        <w:t xml:space="preserve">e pour accroître la confiance mutuelle est </w:t>
      </w:r>
      <w:r w:rsidR="004C6027" w:rsidRPr="000E7AEB">
        <w:rPr>
          <w:bCs/>
          <w:lang w:val="fr-FR"/>
        </w:rPr>
        <w:t>la</w:t>
      </w:r>
      <w:r w:rsidRPr="000E7AEB">
        <w:rPr>
          <w:bCs/>
          <w:lang w:val="fr-FR"/>
        </w:rPr>
        <w:t xml:space="preserve"> conscience que le pays partenaire</w:t>
      </w:r>
      <w:r w:rsidR="009A26BF">
        <w:rPr>
          <w:bCs/>
          <w:lang w:val="fr-FR"/>
        </w:rPr>
        <w:t xml:space="preserve"> en question</w:t>
      </w:r>
      <w:r w:rsidRPr="000E7AEB">
        <w:rPr>
          <w:bCs/>
          <w:lang w:val="fr-FR"/>
        </w:rPr>
        <w:t xml:space="preserve"> dispose de solides mécanismes de </w:t>
      </w:r>
      <w:r w:rsidR="00A40094" w:rsidRPr="000E7AEB">
        <w:rPr>
          <w:bCs/>
          <w:lang w:val="fr-FR"/>
        </w:rPr>
        <w:t>con</w:t>
      </w:r>
      <w:r w:rsidRPr="000E7AEB">
        <w:rPr>
          <w:bCs/>
          <w:lang w:val="fr-FR"/>
        </w:rPr>
        <w:t>trôle dé</w:t>
      </w:r>
      <w:r w:rsidR="00A40094" w:rsidRPr="000E7AEB">
        <w:rPr>
          <w:bCs/>
          <w:lang w:val="fr-FR"/>
        </w:rPr>
        <w:t>mocrati</w:t>
      </w:r>
      <w:r w:rsidRPr="000E7AEB">
        <w:rPr>
          <w:bCs/>
          <w:lang w:val="fr-FR"/>
        </w:rPr>
        <w:t xml:space="preserve">que qui permettront d’empêcher l’utilisation abusive des </w:t>
      </w:r>
      <w:r w:rsidR="00A40094" w:rsidRPr="000E7AEB">
        <w:rPr>
          <w:bCs/>
          <w:lang w:val="fr-FR"/>
        </w:rPr>
        <w:t>information</w:t>
      </w:r>
      <w:r w:rsidRPr="000E7AEB">
        <w:rPr>
          <w:bCs/>
          <w:lang w:val="fr-FR"/>
        </w:rPr>
        <w:t xml:space="preserve">s transmises via des circuits </w:t>
      </w:r>
      <w:r w:rsidR="00D812EB" w:rsidRPr="000E7AEB">
        <w:rPr>
          <w:bCs/>
          <w:lang w:val="fr-FR"/>
        </w:rPr>
        <w:t>internationaux d’échange de données</w:t>
      </w:r>
      <w:r w:rsidR="00A40094" w:rsidRPr="000E7AEB">
        <w:rPr>
          <w:bCs/>
          <w:lang w:val="fr-FR"/>
        </w:rPr>
        <w:t xml:space="preserve">. </w:t>
      </w:r>
      <w:r w:rsidR="00D812EB" w:rsidRPr="000E7AEB">
        <w:rPr>
          <w:bCs/>
          <w:lang w:val="fr-FR"/>
        </w:rPr>
        <w:t>La dynamisation de ces mé</w:t>
      </w:r>
      <w:r w:rsidR="00A40094" w:rsidRPr="000E7AEB">
        <w:rPr>
          <w:bCs/>
          <w:lang w:val="fr-FR"/>
        </w:rPr>
        <w:t>canism</w:t>
      </w:r>
      <w:r w:rsidR="00D812EB" w:rsidRPr="000E7AEB">
        <w:rPr>
          <w:bCs/>
          <w:lang w:val="fr-FR"/>
        </w:rPr>
        <w:t>e</w:t>
      </w:r>
      <w:r w:rsidR="00A40094" w:rsidRPr="000E7AEB">
        <w:rPr>
          <w:bCs/>
          <w:lang w:val="fr-FR"/>
        </w:rPr>
        <w:t xml:space="preserve">s </w:t>
      </w:r>
      <w:r w:rsidR="00D812EB" w:rsidRPr="000E7AEB">
        <w:rPr>
          <w:bCs/>
          <w:lang w:val="fr-FR"/>
        </w:rPr>
        <w:t xml:space="preserve">est en outre capitale pour maintenir l’équilibre entre la sécurité et les libertés civiles, </w:t>
      </w:r>
      <w:r w:rsidR="0093338A" w:rsidRPr="000E7AEB">
        <w:rPr>
          <w:bCs/>
          <w:lang w:val="fr-FR"/>
        </w:rPr>
        <w:t xml:space="preserve">en particulier dans le contexte actuel où les structures de sécurité du pouvoir exécutif sont </w:t>
      </w:r>
      <w:r w:rsidR="009A26BF">
        <w:rPr>
          <w:bCs/>
          <w:lang w:val="fr-FR"/>
        </w:rPr>
        <w:t xml:space="preserve">désormais </w:t>
      </w:r>
      <w:r w:rsidR="0093338A" w:rsidRPr="000E7AEB">
        <w:rPr>
          <w:bCs/>
          <w:lang w:val="fr-FR"/>
        </w:rPr>
        <w:t xml:space="preserve">dotées de pouvoirs d’intrusion </w:t>
      </w:r>
      <w:r w:rsidR="00F644AE" w:rsidRPr="000E7AEB">
        <w:rPr>
          <w:bCs/>
          <w:lang w:val="fr-FR"/>
        </w:rPr>
        <w:t>accrus</w:t>
      </w:r>
      <w:r w:rsidR="00CD6ECE" w:rsidRPr="000E7AEB">
        <w:rPr>
          <w:bCs/>
          <w:lang w:val="fr-FR"/>
        </w:rPr>
        <w:t xml:space="preserve">. Ces systèmes de contrôle peuvent </w:t>
      </w:r>
      <w:r w:rsidR="00F644AE" w:rsidRPr="000E7AEB">
        <w:rPr>
          <w:bCs/>
          <w:lang w:val="fr-FR"/>
        </w:rPr>
        <w:t xml:space="preserve">certes </w:t>
      </w:r>
      <w:r w:rsidR="00CD6ECE" w:rsidRPr="000E7AEB">
        <w:rPr>
          <w:bCs/>
          <w:lang w:val="fr-FR"/>
        </w:rPr>
        <w:t xml:space="preserve">varier selon le contexte historique et </w:t>
      </w:r>
      <w:r w:rsidR="00A40094" w:rsidRPr="000E7AEB">
        <w:rPr>
          <w:bCs/>
          <w:lang w:val="fr-FR"/>
        </w:rPr>
        <w:t>constitution</w:t>
      </w:r>
      <w:r w:rsidR="00CD6ECE" w:rsidRPr="000E7AEB">
        <w:rPr>
          <w:bCs/>
          <w:lang w:val="fr-FR"/>
        </w:rPr>
        <w:t>nel des pays, mais ils doivent satisfaire aux exigences de base en matière de compétences et d’</w:t>
      </w:r>
      <w:r w:rsidR="00A40094" w:rsidRPr="000E7AEB">
        <w:rPr>
          <w:bCs/>
          <w:lang w:val="fr-FR"/>
        </w:rPr>
        <w:t>ind</w:t>
      </w:r>
      <w:r w:rsidR="00CD6ECE" w:rsidRPr="000E7AEB">
        <w:rPr>
          <w:bCs/>
          <w:lang w:val="fr-FR"/>
        </w:rPr>
        <w:t>épenda</w:t>
      </w:r>
      <w:r w:rsidR="00A40094" w:rsidRPr="000E7AEB">
        <w:rPr>
          <w:bCs/>
          <w:lang w:val="fr-FR"/>
        </w:rPr>
        <w:t xml:space="preserve">nce. </w:t>
      </w:r>
    </w:p>
    <w:p w:rsidR="00A40094" w:rsidRPr="000E7AEB" w:rsidRDefault="00A40094" w:rsidP="00B173FE">
      <w:pPr>
        <w:rPr>
          <w:bCs/>
          <w:lang w:val="fr-FR"/>
        </w:rPr>
      </w:pPr>
    </w:p>
    <w:p w:rsidR="00A40094" w:rsidRPr="000E7AEB" w:rsidRDefault="006325E1" w:rsidP="00B173FE">
      <w:pPr>
        <w:numPr>
          <w:ilvl w:val="0"/>
          <w:numId w:val="3"/>
        </w:numPr>
        <w:ind w:left="0" w:firstLine="0"/>
        <w:rPr>
          <w:bCs/>
          <w:lang w:val="fr-FR"/>
        </w:rPr>
      </w:pPr>
      <w:r w:rsidRPr="000E7AEB">
        <w:rPr>
          <w:bCs/>
          <w:lang w:val="fr-FR"/>
        </w:rPr>
        <w:t>Le rô</w:t>
      </w:r>
      <w:r w:rsidR="00A40094" w:rsidRPr="000E7AEB">
        <w:rPr>
          <w:bCs/>
          <w:lang w:val="fr-FR"/>
        </w:rPr>
        <w:t xml:space="preserve">le </w:t>
      </w:r>
      <w:r w:rsidRPr="000E7AEB">
        <w:rPr>
          <w:bCs/>
          <w:lang w:val="fr-FR"/>
        </w:rPr>
        <w:t>des parlements est à cet égard primordial. Il est très important,</w:t>
      </w:r>
      <w:r w:rsidR="00335961" w:rsidRPr="000E7AEB">
        <w:rPr>
          <w:bCs/>
          <w:lang w:val="fr-FR"/>
        </w:rPr>
        <w:t xml:space="preserve"> pour qu’un pays soit doté de</w:t>
      </w:r>
      <w:r w:rsidRPr="000E7AEB">
        <w:rPr>
          <w:bCs/>
          <w:lang w:val="fr-FR"/>
        </w:rPr>
        <w:t xml:space="preserve"> structure</w:t>
      </w:r>
      <w:r w:rsidR="00335961" w:rsidRPr="000E7AEB">
        <w:rPr>
          <w:bCs/>
          <w:lang w:val="fr-FR"/>
        </w:rPr>
        <w:t>s</w:t>
      </w:r>
      <w:r w:rsidRPr="000E7AEB">
        <w:rPr>
          <w:bCs/>
          <w:lang w:val="fr-FR"/>
        </w:rPr>
        <w:t xml:space="preserve"> de contrôle</w:t>
      </w:r>
      <w:r w:rsidR="00335961" w:rsidRPr="000E7AEB">
        <w:rPr>
          <w:bCs/>
          <w:lang w:val="fr-FR"/>
        </w:rPr>
        <w:t xml:space="preserve"> efficaces</w:t>
      </w:r>
      <w:r w:rsidRPr="000E7AEB">
        <w:rPr>
          <w:bCs/>
          <w:lang w:val="fr-FR"/>
        </w:rPr>
        <w:t xml:space="preserve">, qu’il possède un organe </w:t>
      </w:r>
      <w:r w:rsidR="00A40094" w:rsidRPr="000E7AEB">
        <w:rPr>
          <w:bCs/>
          <w:lang w:val="fr-FR"/>
        </w:rPr>
        <w:t>parl</w:t>
      </w:r>
      <w:r w:rsidRPr="000E7AEB">
        <w:rPr>
          <w:bCs/>
          <w:lang w:val="fr-FR"/>
        </w:rPr>
        <w:t>e</w:t>
      </w:r>
      <w:r w:rsidR="00A40094" w:rsidRPr="000E7AEB">
        <w:rPr>
          <w:bCs/>
          <w:lang w:val="fr-FR"/>
        </w:rPr>
        <w:t>menta</w:t>
      </w:r>
      <w:r w:rsidRPr="000E7AEB">
        <w:rPr>
          <w:bCs/>
          <w:lang w:val="fr-FR"/>
        </w:rPr>
        <w:t xml:space="preserve">ire composé à la fois de législateurs de la majorité et de l’opposition qui détiennent une habilitation de sécurité et </w:t>
      </w:r>
      <w:r w:rsidR="00327469" w:rsidRPr="000E7AEB">
        <w:rPr>
          <w:bCs/>
          <w:lang w:val="fr-FR"/>
        </w:rPr>
        <w:t>bénéficient du soutien d’un</w:t>
      </w:r>
      <w:r w:rsidR="00665F24" w:rsidRPr="000E7AEB">
        <w:rPr>
          <w:bCs/>
          <w:lang w:val="fr-FR"/>
        </w:rPr>
        <w:t xml:space="preserve"> personnel </w:t>
      </w:r>
      <w:r w:rsidR="00A40094" w:rsidRPr="000E7AEB">
        <w:rPr>
          <w:bCs/>
          <w:lang w:val="fr-FR"/>
        </w:rPr>
        <w:t>comp</w:t>
      </w:r>
      <w:r w:rsidR="00665F24" w:rsidRPr="000E7AEB">
        <w:rPr>
          <w:bCs/>
          <w:lang w:val="fr-FR"/>
        </w:rPr>
        <w:t>é</w:t>
      </w:r>
      <w:r w:rsidR="00A40094" w:rsidRPr="000E7AEB">
        <w:rPr>
          <w:bCs/>
          <w:lang w:val="fr-FR"/>
        </w:rPr>
        <w:t xml:space="preserve">tent. </w:t>
      </w:r>
      <w:r w:rsidR="00665F24" w:rsidRPr="000E7AEB">
        <w:rPr>
          <w:bCs/>
          <w:lang w:val="fr-FR"/>
        </w:rPr>
        <w:t>L’échange entre les parlements concernés des meilleures pratiques nationales dans le domaine doit être encouragé</w:t>
      </w:r>
      <w:r w:rsidR="00A40094" w:rsidRPr="000E7AEB">
        <w:rPr>
          <w:bCs/>
          <w:lang w:val="fr-FR"/>
        </w:rPr>
        <w:t xml:space="preserve">. </w:t>
      </w:r>
      <w:r w:rsidR="00665F24" w:rsidRPr="000E7AEB">
        <w:rPr>
          <w:bCs/>
          <w:lang w:val="fr-FR"/>
        </w:rPr>
        <w:t>Un autre point</w:t>
      </w:r>
      <w:r w:rsidR="00A40094" w:rsidRPr="000E7AEB">
        <w:rPr>
          <w:bCs/>
          <w:lang w:val="fr-FR"/>
        </w:rPr>
        <w:t xml:space="preserve"> important</w:t>
      </w:r>
      <w:r w:rsidR="00665F24" w:rsidRPr="000E7AEB">
        <w:rPr>
          <w:bCs/>
          <w:lang w:val="fr-FR"/>
        </w:rPr>
        <w:t xml:space="preserve"> est que les structures</w:t>
      </w:r>
      <w:r w:rsidR="00A40094" w:rsidRPr="000E7AEB">
        <w:rPr>
          <w:bCs/>
          <w:lang w:val="fr-FR"/>
        </w:rPr>
        <w:t xml:space="preserve"> supranational</w:t>
      </w:r>
      <w:r w:rsidR="00665F24" w:rsidRPr="000E7AEB">
        <w:rPr>
          <w:bCs/>
          <w:lang w:val="fr-FR"/>
        </w:rPr>
        <w:t xml:space="preserve">es – notamment </w:t>
      </w:r>
      <w:r w:rsidR="00A40094" w:rsidRPr="000E7AEB">
        <w:rPr>
          <w:bCs/>
          <w:lang w:val="fr-FR"/>
        </w:rPr>
        <w:t xml:space="preserve">Europol, Eurojust </w:t>
      </w:r>
      <w:r w:rsidR="00665F24" w:rsidRPr="000E7AEB">
        <w:rPr>
          <w:bCs/>
          <w:lang w:val="fr-FR"/>
        </w:rPr>
        <w:t>et</w:t>
      </w:r>
      <w:r w:rsidR="00A40094" w:rsidRPr="000E7AEB">
        <w:rPr>
          <w:bCs/>
          <w:lang w:val="fr-FR"/>
        </w:rPr>
        <w:t xml:space="preserve"> Frontex</w:t>
      </w:r>
      <w:r w:rsidR="00665F24" w:rsidRPr="000E7AEB">
        <w:rPr>
          <w:bCs/>
          <w:lang w:val="fr-FR"/>
        </w:rPr>
        <w:t> – fassent l’objet</w:t>
      </w:r>
      <w:r w:rsidR="00A40094" w:rsidRPr="000E7AEB">
        <w:rPr>
          <w:bCs/>
          <w:lang w:val="fr-FR"/>
        </w:rPr>
        <w:t xml:space="preserve">, </w:t>
      </w:r>
      <w:r w:rsidR="00665F24" w:rsidRPr="000E7AEB">
        <w:rPr>
          <w:bCs/>
          <w:lang w:val="fr-FR"/>
        </w:rPr>
        <w:t>à mesure que leurs missions deviennent plus vastes, d’un examen approfondi de la part du Parlement européen et des parlements des pays de l’UE</w:t>
      </w:r>
      <w:r w:rsidR="00A40094" w:rsidRPr="000E7AEB">
        <w:rPr>
          <w:bCs/>
          <w:lang w:val="fr-FR"/>
        </w:rPr>
        <w:t>.</w:t>
      </w:r>
    </w:p>
    <w:p w:rsidR="00A40094" w:rsidRPr="000E7AEB" w:rsidRDefault="00A40094" w:rsidP="00B173FE">
      <w:pPr>
        <w:rPr>
          <w:bCs/>
          <w:lang w:val="fr-FR"/>
        </w:rPr>
      </w:pPr>
    </w:p>
    <w:p w:rsidR="00A40094" w:rsidRPr="000E7AEB" w:rsidRDefault="00327469" w:rsidP="00B173FE">
      <w:pPr>
        <w:numPr>
          <w:ilvl w:val="0"/>
          <w:numId w:val="3"/>
        </w:numPr>
        <w:ind w:left="0" w:firstLine="0"/>
        <w:rPr>
          <w:bCs/>
          <w:lang w:val="fr-FR"/>
        </w:rPr>
      </w:pPr>
      <w:r w:rsidRPr="000E7AEB">
        <w:rPr>
          <w:bCs/>
          <w:lang w:val="fr-FR"/>
        </w:rPr>
        <w:t>Les parlements jouent en outre un rôle essentiel au regard de l’actualisation de la l</w:t>
      </w:r>
      <w:r w:rsidR="00AF61DF" w:rsidRPr="000E7AEB">
        <w:rPr>
          <w:bCs/>
          <w:lang w:val="fr-FR"/>
        </w:rPr>
        <w:t xml:space="preserve">égislation sur la lutte </w:t>
      </w:r>
      <w:r w:rsidR="006D12F2">
        <w:rPr>
          <w:bCs/>
          <w:lang w:val="fr-FR"/>
        </w:rPr>
        <w:t>contre le terrorisme</w:t>
      </w:r>
      <w:r w:rsidR="00AF61DF" w:rsidRPr="000E7AEB">
        <w:rPr>
          <w:bCs/>
          <w:lang w:val="fr-FR"/>
        </w:rPr>
        <w:t xml:space="preserve"> et de son adaptation à l’environnement sécuritaire contemporain</w:t>
      </w:r>
      <w:r w:rsidR="00A40094" w:rsidRPr="000E7AEB">
        <w:rPr>
          <w:bCs/>
          <w:lang w:val="fr-FR"/>
        </w:rPr>
        <w:t xml:space="preserve">. </w:t>
      </w:r>
      <w:r w:rsidR="00AF61DF" w:rsidRPr="000E7AEB">
        <w:rPr>
          <w:bCs/>
          <w:lang w:val="fr-FR"/>
        </w:rPr>
        <w:t xml:space="preserve">Pour citer un exemple, le manque de flexibilité des règles d’engagement de la police belge </w:t>
      </w:r>
      <w:r w:rsidR="0028740D" w:rsidRPr="000E7AEB">
        <w:rPr>
          <w:bCs/>
          <w:lang w:val="fr-FR"/>
        </w:rPr>
        <w:t xml:space="preserve">pourrait </w:t>
      </w:r>
      <w:r w:rsidR="00335961" w:rsidRPr="000E7AEB">
        <w:rPr>
          <w:bCs/>
          <w:lang w:val="fr-FR"/>
        </w:rPr>
        <w:t xml:space="preserve">en partie expliquer pourquoi </w:t>
      </w:r>
      <w:r w:rsidR="00AF61DF" w:rsidRPr="000E7AEB">
        <w:rPr>
          <w:bCs/>
          <w:lang w:val="fr-FR"/>
        </w:rPr>
        <w:t xml:space="preserve">l’un des auteurs des attentats de Paris, </w:t>
      </w:r>
      <w:r w:rsidR="00A40094" w:rsidRPr="000E7AEB">
        <w:rPr>
          <w:bCs/>
          <w:lang w:val="fr-FR"/>
        </w:rPr>
        <w:t>Salah Abdeslam</w:t>
      </w:r>
      <w:r w:rsidR="00AF61DF" w:rsidRPr="000E7AEB">
        <w:rPr>
          <w:bCs/>
          <w:lang w:val="fr-FR"/>
        </w:rPr>
        <w:t xml:space="preserve">, n’a pas </w:t>
      </w:r>
      <w:r w:rsidR="00E13B31" w:rsidRPr="000E7AEB">
        <w:rPr>
          <w:bCs/>
          <w:lang w:val="fr-FR"/>
        </w:rPr>
        <w:t>été</w:t>
      </w:r>
      <w:r w:rsidR="00AF61DF" w:rsidRPr="000E7AEB">
        <w:rPr>
          <w:bCs/>
          <w:lang w:val="fr-FR"/>
        </w:rPr>
        <w:t xml:space="preserve"> </w:t>
      </w:r>
      <w:r w:rsidR="00E13B31" w:rsidRPr="000E7AEB">
        <w:rPr>
          <w:bCs/>
          <w:lang w:val="fr-FR"/>
        </w:rPr>
        <w:t>appréhendé</w:t>
      </w:r>
      <w:r w:rsidR="00AF61DF" w:rsidRPr="000E7AEB">
        <w:rPr>
          <w:bCs/>
          <w:lang w:val="fr-FR"/>
        </w:rPr>
        <w:t xml:space="preserve"> plus tôt. D</w:t>
      </w:r>
      <w:r w:rsidR="00E84269" w:rsidRPr="000E7AEB">
        <w:rPr>
          <w:bCs/>
          <w:lang w:val="fr-FR"/>
        </w:rPr>
        <w:t>’autre part,</w:t>
      </w:r>
      <w:r w:rsidR="00AF61DF" w:rsidRPr="000E7AEB">
        <w:rPr>
          <w:bCs/>
          <w:lang w:val="fr-FR"/>
        </w:rPr>
        <w:t xml:space="preserve"> dans un grand nombr</w:t>
      </w:r>
      <w:r w:rsidR="007F6B8A" w:rsidRPr="000E7AEB">
        <w:rPr>
          <w:bCs/>
          <w:lang w:val="fr-FR"/>
        </w:rPr>
        <w:t>e de pays de la communauté euro</w:t>
      </w:r>
      <w:r w:rsidR="00E13B31" w:rsidRPr="000E7AEB">
        <w:rPr>
          <w:bCs/>
          <w:lang w:val="fr-FR"/>
        </w:rPr>
        <w:noBreakHyphen/>
      </w:r>
      <w:r w:rsidR="00AF61DF" w:rsidRPr="000E7AEB">
        <w:rPr>
          <w:bCs/>
          <w:lang w:val="fr-FR"/>
        </w:rPr>
        <w:t xml:space="preserve">atlantique, une législation plus précise doit être adoptée pour définir la mission des services de </w:t>
      </w:r>
      <w:r w:rsidR="00A40094" w:rsidRPr="000E7AEB">
        <w:rPr>
          <w:bCs/>
          <w:lang w:val="fr-FR"/>
        </w:rPr>
        <w:t>s</w:t>
      </w:r>
      <w:r w:rsidR="00AF61DF" w:rsidRPr="000E7AEB">
        <w:rPr>
          <w:bCs/>
          <w:lang w:val="fr-FR"/>
        </w:rPr>
        <w:t>é</w:t>
      </w:r>
      <w:r w:rsidR="00A40094" w:rsidRPr="000E7AEB">
        <w:rPr>
          <w:bCs/>
          <w:lang w:val="fr-FR"/>
        </w:rPr>
        <w:t>curit</w:t>
      </w:r>
      <w:r w:rsidR="00AF61DF" w:rsidRPr="000E7AEB">
        <w:rPr>
          <w:bCs/>
          <w:lang w:val="fr-FR"/>
        </w:rPr>
        <w:t xml:space="preserve">é </w:t>
      </w:r>
      <w:r w:rsidR="004B590F" w:rsidRPr="000E7AEB">
        <w:rPr>
          <w:bCs/>
          <w:lang w:val="fr-FR"/>
        </w:rPr>
        <w:t>dans des domaines sensibles comme la surveillance é</w:t>
      </w:r>
      <w:r w:rsidR="00A40094" w:rsidRPr="000E7AEB">
        <w:rPr>
          <w:bCs/>
          <w:lang w:val="fr-FR"/>
        </w:rPr>
        <w:t>lectroni</w:t>
      </w:r>
      <w:r w:rsidR="004B590F" w:rsidRPr="000E7AEB">
        <w:rPr>
          <w:bCs/>
          <w:lang w:val="fr-FR"/>
        </w:rPr>
        <w:t>que et la collecte de métadonnées</w:t>
      </w:r>
      <w:r w:rsidR="00A40094" w:rsidRPr="000E7AEB">
        <w:rPr>
          <w:bCs/>
          <w:lang w:val="fr-FR"/>
        </w:rPr>
        <w:t xml:space="preserve">. </w:t>
      </w:r>
    </w:p>
    <w:p w:rsidR="00A40094" w:rsidRPr="000E7AEB" w:rsidRDefault="00A40094" w:rsidP="00B173FE">
      <w:pPr>
        <w:rPr>
          <w:bCs/>
          <w:lang w:val="fr-FR"/>
        </w:rPr>
      </w:pPr>
    </w:p>
    <w:p w:rsidR="00A40094" w:rsidRPr="000E7AEB" w:rsidRDefault="007F6B8A" w:rsidP="00B173FE">
      <w:pPr>
        <w:numPr>
          <w:ilvl w:val="0"/>
          <w:numId w:val="3"/>
        </w:numPr>
        <w:ind w:left="0" w:firstLine="0"/>
        <w:rPr>
          <w:bCs/>
          <w:lang w:val="fr-FR"/>
        </w:rPr>
      </w:pPr>
      <w:r w:rsidRPr="000E7AEB">
        <w:rPr>
          <w:bCs/>
          <w:lang w:val="fr-FR"/>
        </w:rPr>
        <w:t>E</w:t>
      </w:r>
      <w:r w:rsidR="00FD379B" w:rsidRPr="000E7AEB">
        <w:rPr>
          <w:bCs/>
          <w:lang w:val="fr-FR"/>
        </w:rPr>
        <w:t>n ce qui concerne le</w:t>
      </w:r>
      <w:r w:rsidR="00167619" w:rsidRPr="000E7AEB">
        <w:rPr>
          <w:bCs/>
          <w:lang w:val="fr-FR"/>
        </w:rPr>
        <w:t xml:space="preserve"> rôle du pouvoir législatif dans la lutte contre le terrorisme, une initiative notable a été la réunion, en mars 2015 à Paris, des législateurs de divers parlements européens, sur invitation du président du Sénat français, </w:t>
      </w:r>
      <w:r w:rsidR="00A40094" w:rsidRPr="000E7AEB">
        <w:rPr>
          <w:bCs/>
          <w:lang w:val="fr-FR"/>
        </w:rPr>
        <w:t xml:space="preserve">Gérard Larcher, </w:t>
      </w:r>
      <w:r w:rsidR="00167619" w:rsidRPr="000E7AEB">
        <w:rPr>
          <w:bCs/>
          <w:lang w:val="fr-FR"/>
        </w:rPr>
        <w:t xml:space="preserve">et du président de la Commission des affaires européennes, </w:t>
      </w:r>
      <w:r w:rsidR="00A40094" w:rsidRPr="000E7AEB">
        <w:rPr>
          <w:bCs/>
          <w:lang w:val="fr-FR"/>
        </w:rPr>
        <w:t xml:space="preserve">Jean Bizet. </w:t>
      </w:r>
      <w:r w:rsidR="002C3076" w:rsidRPr="000E7AEB">
        <w:rPr>
          <w:bCs/>
          <w:lang w:val="fr-FR"/>
        </w:rPr>
        <w:t xml:space="preserve">Lors de cette réunion, une déclaration conjointe a été adoptée concernant les actions à engager en priorité pour lutter contre le </w:t>
      </w:r>
      <w:r w:rsidR="00A40094" w:rsidRPr="000E7AEB">
        <w:rPr>
          <w:bCs/>
          <w:lang w:val="fr-FR"/>
        </w:rPr>
        <w:t>terrorism</w:t>
      </w:r>
      <w:r w:rsidR="002C3076" w:rsidRPr="000E7AEB">
        <w:rPr>
          <w:bCs/>
          <w:lang w:val="fr-FR"/>
        </w:rPr>
        <w:t>e au niveau européen.</w:t>
      </w:r>
      <w:r w:rsidR="00A40094" w:rsidRPr="000E7AEB">
        <w:rPr>
          <w:bCs/>
          <w:lang w:val="fr-FR"/>
        </w:rPr>
        <w:t xml:space="preserve"> </w:t>
      </w:r>
      <w:r w:rsidR="00D3078F" w:rsidRPr="000E7AEB">
        <w:rPr>
          <w:bCs/>
          <w:lang w:val="fr-FR"/>
        </w:rPr>
        <w:t>D’autre part</w:t>
      </w:r>
      <w:r w:rsidR="00A40094" w:rsidRPr="000E7AEB">
        <w:rPr>
          <w:bCs/>
          <w:lang w:val="fr-FR"/>
        </w:rPr>
        <w:t xml:space="preserve">, </w:t>
      </w:r>
      <w:r w:rsidR="009257A5" w:rsidRPr="000E7AEB">
        <w:rPr>
          <w:bCs/>
          <w:lang w:val="fr-FR"/>
        </w:rPr>
        <w:t>l’Institut i</w:t>
      </w:r>
      <w:r w:rsidR="00A40094" w:rsidRPr="000E7AEB">
        <w:rPr>
          <w:bCs/>
          <w:lang w:val="fr-FR"/>
        </w:rPr>
        <w:t xml:space="preserve">nternational </w:t>
      </w:r>
      <w:r w:rsidR="009257A5" w:rsidRPr="000E7AEB">
        <w:rPr>
          <w:bCs/>
          <w:lang w:val="fr-FR"/>
        </w:rPr>
        <w:t>pour la j</w:t>
      </w:r>
      <w:r w:rsidR="00A40094" w:rsidRPr="000E7AEB">
        <w:rPr>
          <w:bCs/>
          <w:lang w:val="fr-FR"/>
        </w:rPr>
        <w:t>ustice</w:t>
      </w:r>
      <w:r w:rsidR="009257A5" w:rsidRPr="000E7AEB">
        <w:rPr>
          <w:bCs/>
          <w:lang w:val="fr-FR"/>
        </w:rPr>
        <w:t xml:space="preserve"> et l’</w:t>
      </w:r>
      <w:r w:rsidR="00E4315E" w:rsidRPr="000E7AEB">
        <w:rPr>
          <w:bCs/>
          <w:lang w:val="fr-FR"/>
        </w:rPr>
        <w:t xml:space="preserve">État </w:t>
      </w:r>
      <w:r w:rsidR="009257A5" w:rsidRPr="000E7AEB">
        <w:rPr>
          <w:bCs/>
          <w:lang w:val="fr-FR"/>
        </w:rPr>
        <w:t>de droit</w:t>
      </w:r>
      <w:r w:rsidR="005C5F73" w:rsidRPr="000E7AEB">
        <w:rPr>
          <w:bCs/>
          <w:lang w:val="fr-FR"/>
        </w:rPr>
        <w:t>, installé à Malte,</w:t>
      </w:r>
      <w:r w:rsidR="00A40094" w:rsidRPr="000E7AEB">
        <w:rPr>
          <w:bCs/>
          <w:lang w:val="fr-FR"/>
        </w:rPr>
        <w:t xml:space="preserve"> </w:t>
      </w:r>
      <w:r w:rsidR="009257A5" w:rsidRPr="000E7AEB">
        <w:rPr>
          <w:bCs/>
          <w:lang w:val="fr-FR"/>
        </w:rPr>
        <w:t>s’emploie à faciliter l</w:t>
      </w:r>
      <w:r w:rsidR="007D1A02" w:rsidRPr="000E7AEB">
        <w:rPr>
          <w:bCs/>
          <w:lang w:val="fr-FR"/>
        </w:rPr>
        <w:t xml:space="preserve">a mise en commun entre les </w:t>
      </w:r>
      <w:r w:rsidR="00A40094" w:rsidRPr="000E7AEB">
        <w:rPr>
          <w:bCs/>
          <w:lang w:val="fr-FR"/>
        </w:rPr>
        <w:t>parl</w:t>
      </w:r>
      <w:r w:rsidR="009257A5" w:rsidRPr="000E7AEB">
        <w:rPr>
          <w:bCs/>
          <w:lang w:val="fr-FR"/>
        </w:rPr>
        <w:t>e</w:t>
      </w:r>
      <w:r w:rsidR="00A40094" w:rsidRPr="000E7AEB">
        <w:rPr>
          <w:bCs/>
          <w:lang w:val="fr-FR"/>
        </w:rPr>
        <w:t>ment</w:t>
      </w:r>
      <w:r w:rsidR="007D1A02" w:rsidRPr="000E7AEB">
        <w:rPr>
          <w:bCs/>
          <w:lang w:val="fr-FR"/>
        </w:rPr>
        <w:t>s</w:t>
      </w:r>
      <w:r w:rsidR="009257A5" w:rsidRPr="000E7AEB">
        <w:rPr>
          <w:bCs/>
          <w:lang w:val="fr-FR"/>
        </w:rPr>
        <w:t xml:space="preserve"> des meilleures pratiques en matière de lutte </w:t>
      </w:r>
      <w:r w:rsidR="006D12F2">
        <w:rPr>
          <w:bCs/>
          <w:lang w:val="fr-FR"/>
        </w:rPr>
        <w:t>contre le terrorisme</w:t>
      </w:r>
      <w:r w:rsidR="00C8278E" w:rsidRPr="000E7AEB">
        <w:rPr>
          <w:bCs/>
          <w:lang w:val="fr-FR"/>
        </w:rPr>
        <w:t xml:space="preserve">, et </w:t>
      </w:r>
      <w:r w:rsidR="007A4523" w:rsidRPr="000E7AEB">
        <w:rPr>
          <w:bCs/>
          <w:lang w:val="fr-FR"/>
        </w:rPr>
        <w:t xml:space="preserve">rédige un rapport </w:t>
      </w:r>
      <w:r w:rsidR="007D1A02" w:rsidRPr="000E7AEB">
        <w:rPr>
          <w:bCs/>
          <w:lang w:val="fr-FR"/>
        </w:rPr>
        <w:t xml:space="preserve">à l’intention des législateurs </w:t>
      </w:r>
      <w:r w:rsidR="007A4523" w:rsidRPr="000E7AEB">
        <w:rPr>
          <w:bCs/>
          <w:lang w:val="fr-FR"/>
        </w:rPr>
        <w:t>sur l</w:t>
      </w:r>
      <w:r w:rsidR="009257A5" w:rsidRPr="000E7AEB">
        <w:rPr>
          <w:bCs/>
          <w:lang w:val="fr-FR"/>
        </w:rPr>
        <w:t xml:space="preserve">es consignes </w:t>
      </w:r>
      <w:r w:rsidR="00A50124" w:rsidRPr="000E7AEB">
        <w:rPr>
          <w:bCs/>
          <w:lang w:val="fr-FR"/>
        </w:rPr>
        <w:t xml:space="preserve">à respecter </w:t>
      </w:r>
      <w:r w:rsidR="007A4523" w:rsidRPr="000E7AEB">
        <w:rPr>
          <w:bCs/>
          <w:lang w:val="fr-FR"/>
        </w:rPr>
        <w:t>concernant</w:t>
      </w:r>
      <w:r w:rsidR="009257A5" w:rsidRPr="000E7AEB">
        <w:rPr>
          <w:bCs/>
          <w:lang w:val="fr-FR"/>
        </w:rPr>
        <w:t xml:space="preserve"> des questions comme l’intégration dans le droit national d</w:t>
      </w:r>
      <w:r w:rsidR="002E2B28" w:rsidRPr="000E7AEB">
        <w:rPr>
          <w:bCs/>
          <w:lang w:val="fr-FR"/>
        </w:rPr>
        <w:t xml:space="preserve">es </w:t>
      </w:r>
      <w:r w:rsidR="009257A5" w:rsidRPr="000E7AEB">
        <w:rPr>
          <w:bCs/>
          <w:lang w:val="fr-FR"/>
        </w:rPr>
        <w:t>e</w:t>
      </w:r>
      <w:r w:rsidR="00A42ABC" w:rsidRPr="000E7AEB">
        <w:rPr>
          <w:bCs/>
          <w:lang w:val="fr-FR"/>
        </w:rPr>
        <w:t xml:space="preserve">xigences figurant dans les instruments </w:t>
      </w:r>
      <w:r w:rsidR="00A40094" w:rsidRPr="000E7AEB">
        <w:rPr>
          <w:bCs/>
          <w:lang w:val="fr-FR"/>
        </w:rPr>
        <w:t>internationa</w:t>
      </w:r>
      <w:r w:rsidR="00A42ABC" w:rsidRPr="000E7AEB">
        <w:rPr>
          <w:bCs/>
          <w:lang w:val="fr-FR"/>
        </w:rPr>
        <w:t xml:space="preserve">ux contre le </w:t>
      </w:r>
      <w:r w:rsidR="00A40094" w:rsidRPr="000E7AEB">
        <w:rPr>
          <w:bCs/>
          <w:lang w:val="fr-FR"/>
        </w:rPr>
        <w:t>terrorism</w:t>
      </w:r>
      <w:r w:rsidR="00A42ABC" w:rsidRPr="000E7AEB">
        <w:rPr>
          <w:bCs/>
          <w:lang w:val="fr-FR"/>
        </w:rPr>
        <w:t>e</w:t>
      </w:r>
      <w:r w:rsidR="008C1329" w:rsidRPr="000E7AEB">
        <w:rPr>
          <w:bCs/>
          <w:lang w:val="fr-FR"/>
        </w:rPr>
        <w:t xml:space="preserve"> et l’adoption en temps voulu de lois</w:t>
      </w:r>
      <w:r w:rsidR="00C8278E" w:rsidRPr="000E7AEB">
        <w:rPr>
          <w:bCs/>
          <w:lang w:val="fr-FR"/>
        </w:rPr>
        <w:t xml:space="preserve"> antiterroristes qui respectent les droits humains et les libertés fondamentales</w:t>
      </w:r>
      <w:r w:rsidR="00A40094" w:rsidRPr="000E7AEB">
        <w:rPr>
          <w:bCs/>
          <w:lang w:val="fr-FR"/>
        </w:rPr>
        <w:t>.</w:t>
      </w:r>
    </w:p>
    <w:p w:rsidR="00A40094" w:rsidRPr="000E7AEB" w:rsidRDefault="00A40094" w:rsidP="00B173FE">
      <w:pPr>
        <w:rPr>
          <w:bCs/>
          <w:lang w:val="fr-FR"/>
        </w:rPr>
      </w:pPr>
    </w:p>
    <w:p w:rsidR="00A40094" w:rsidRDefault="001120EF" w:rsidP="00B173FE">
      <w:pPr>
        <w:numPr>
          <w:ilvl w:val="0"/>
          <w:numId w:val="3"/>
        </w:numPr>
        <w:ind w:left="0" w:firstLine="0"/>
        <w:rPr>
          <w:bCs/>
          <w:lang w:val="fr-FR"/>
        </w:rPr>
      </w:pPr>
      <w:r w:rsidRPr="000E7AEB">
        <w:rPr>
          <w:bCs/>
          <w:lang w:val="fr-FR"/>
        </w:rPr>
        <w:t xml:space="preserve">Le </w:t>
      </w:r>
      <w:r w:rsidR="002E2B28" w:rsidRPr="000E7AEB">
        <w:rPr>
          <w:bCs/>
          <w:lang w:val="fr-FR"/>
        </w:rPr>
        <w:t xml:space="preserve">rapport </w:t>
      </w:r>
      <w:r w:rsidRPr="000E7AEB">
        <w:rPr>
          <w:bCs/>
          <w:lang w:val="fr-FR"/>
        </w:rPr>
        <w:t>s’est intéressé aux</w:t>
      </w:r>
      <w:r w:rsidR="002E2B28" w:rsidRPr="000E7AEB">
        <w:rPr>
          <w:bCs/>
          <w:lang w:val="fr-FR"/>
        </w:rPr>
        <w:t xml:space="preserve"> </w:t>
      </w:r>
      <w:r w:rsidRPr="000E7AEB">
        <w:rPr>
          <w:bCs/>
          <w:lang w:val="fr-FR"/>
        </w:rPr>
        <w:t>aspects</w:t>
      </w:r>
      <w:r w:rsidR="002E2B28" w:rsidRPr="000E7AEB">
        <w:rPr>
          <w:bCs/>
          <w:lang w:val="fr-FR"/>
        </w:rPr>
        <w:t xml:space="preserve"> les plus urgents de la lutte contre les menaces terroristes, à savoir l’amélioration de la coopération</w:t>
      </w:r>
      <w:r w:rsidR="00A40094" w:rsidRPr="000E7AEB">
        <w:rPr>
          <w:bCs/>
          <w:lang w:val="fr-FR"/>
        </w:rPr>
        <w:t xml:space="preserve"> international</w:t>
      </w:r>
      <w:r w:rsidR="002E2B28" w:rsidRPr="000E7AEB">
        <w:rPr>
          <w:bCs/>
          <w:lang w:val="fr-FR"/>
        </w:rPr>
        <w:t>e et le développement des capacités des services de sécurité. Cela dit, pour obtenir des résultats sur le long terme, la communauté in</w:t>
      </w:r>
      <w:r w:rsidR="00A40094" w:rsidRPr="000E7AEB">
        <w:rPr>
          <w:bCs/>
          <w:lang w:val="fr-FR"/>
        </w:rPr>
        <w:t>ternational</w:t>
      </w:r>
      <w:r w:rsidR="002E2B28" w:rsidRPr="000E7AEB">
        <w:rPr>
          <w:bCs/>
          <w:lang w:val="fr-FR"/>
        </w:rPr>
        <w:t xml:space="preserve">e doit s’attaquer aux causes profondes du </w:t>
      </w:r>
      <w:r w:rsidR="00A40094" w:rsidRPr="000E7AEB">
        <w:rPr>
          <w:bCs/>
          <w:lang w:val="fr-FR"/>
        </w:rPr>
        <w:t>terrorism</w:t>
      </w:r>
      <w:r w:rsidR="002E2B28" w:rsidRPr="000E7AEB">
        <w:rPr>
          <w:bCs/>
          <w:lang w:val="fr-FR"/>
        </w:rPr>
        <w:t>e moderne</w:t>
      </w:r>
      <w:r w:rsidR="003753E9" w:rsidRPr="000E7AEB">
        <w:rPr>
          <w:bCs/>
          <w:lang w:val="fr-FR"/>
        </w:rPr>
        <w:t xml:space="preserve">, </w:t>
      </w:r>
      <w:r w:rsidR="000B472B" w:rsidRPr="000E7AEB">
        <w:rPr>
          <w:bCs/>
          <w:lang w:val="fr-FR"/>
        </w:rPr>
        <w:t>à savoir</w:t>
      </w:r>
      <w:r w:rsidR="003753E9" w:rsidRPr="000E7AEB">
        <w:rPr>
          <w:bCs/>
          <w:lang w:val="fr-FR"/>
        </w:rPr>
        <w:t xml:space="preserve"> la guerre en Syrie et le </w:t>
      </w:r>
      <w:r w:rsidR="00A40094" w:rsidRPr="000E7AEB">
        <w:rPr>
          <w:bCs/>
          <w:lang w:val="fr-FR"/>
        </w:rPr>
        <w:t>process</w:t>
      </w:r>
      <w:r w:rsidR="003753E9" w:rsidRPr="000E7AEB">
        <w:rPr>
          <w:bCs/>
          <w:lang w:val="fr-FR"/>
        </w:rPr>
        <w:t xml:space="preserve">us de </w:t>
      </w:r>
      <w:r w:rsidR="00A40094" w:rsidRPr="000E7AEB">
        <w:rPr>
          <w:bCs/>
          <w:lang w:val="fr-FR"/>
        </w:rPr>
        <w:t xml:space="preserve">radicalisation </w:t>
      </w:r>
      <w:r w:rsidR="003753E9" w:rsidRPr="000E7AEB">
        <w:rPr>
          <w:bCs/>
          <w:lang w:val="fr-FR"/>
        </w:rPr>
        <w:t>qui est en marche au sein de certaines communautés musulmanes d’</w:t>
      </w:r>
      <w:r w:rsidR="00A40094" w:rsidRPr="000E7AEB">
        <w:rPr>
          <w:bCs/>
          <w:lang w:val="fr-FR"/>
        </w:rPr>
        <w:t xml:space="preserve">Europe. </w:t>
      </w:r>
      <w:r w:rsidR="005A5CB0" w:rsidRPr="000E7AEB">
        <w:rPr>
          <w:bCs/>
          <w:lang w:val="fr-FR"/>
        </w:rPr>
        <w:t xml:space="preserve">Bien que le sujet </w:t>
      </w:r>
      <w:r w:rsidRPr="000E7AEB">
        <w:rPr>
          <w:bCs/>
          <w:lang w:val="fr-FR"/>
        </w:rPr>
        <w:t>de ce</w:t>
      </w:r>
      <w:r w:rsidR="005A5CB0" w:rsidRPr="000E7AEB">
        <w:rPr>
          <w:bCs/>
          <w:lang w:val="fr-FR"/>
        </w:rPr>
        <w:t xml:space="preserve"> rapport ne soit pas de traiter des </w:t>
      </w:r>
      <w:r w:rsidR="005A5CB0" w:rsidRPr="000E7AEB">
        <w:rPr>
          <w:bCs/>
          <w:lang w:val="fr-FR"/>
        </w:rPr>
        <w:lastRenderedPageBreak/>
        <w:t xml:space="preserve">moyens stratégiques </w:t>
      </w:r>
      <w:r w:rsidRPr="000E7AEB">
        <w:rPr>
          <w:bCs/>
          <w:lang w:val="fr-FR"/>
        </w:rPr>
        <w:t>à</w:t>
      </w:r>
      <w:r w:rsidR="005A5CB0" w:rsidRPr="000E7AEB">
        <w:rPr>
          <w:bCs/>
          <w:lang w:val="fr-FR"/>
        </w:rPr>
        <w:t xml:space="preserve"> utilis</w:t>
      </w:r>
      <w:r w:rsidRPr="000E7AEB">
        <w:rPr>
          <w:bCs/>
          <w:lang w:val="fr-FR"/>
        </w:rPr>
        <w:t>er</w:t>
      </w:r>
      <w:r w:rsidR="005A5CB0" w:rsidRPr="000E7AEB">
        <w:rPr>
          <w:bCs/>
          <w:lang w:val="fr-FR"/>
        </w:rPr>
        <w:t xml:space="preserve"> pour mettre </w:t>
      </w:r>
      <w:r w:rsidR="00A40094" w:rsidRPr="000E7AEB">
        <w:rPr>
          <w:bCs/>
          <w:lang w:val="fr-FR"/>
        </w:rPr>
        <w:t>Daech</w:t>
      </w:r>
      <w:r w:rsidR="005A5CB0" w:rsidRPr="000E7AEB">
        <w:rPr>
          <w:bCs/>
          <w:lang w:val="fr-FR"/>
        </w:rPr>
        <w:t xml:space="preserve"> en échec, </w:t>
      </w:r>
      <w:r w:rsidR="00EE48E8" w:rsidRPr="000E7AEB">
        <w:rPr>
          <w:bCs/>
          <w:lang w:val="fr-FR"/>
        </w:rPr>
        <w:t>la</w:t>
      </w:r>
      <w:r w:rsidR="005A5CB0" w:rsidRPr="000E7AEB">
        <w:rPr>
          <w:bCs/>
          <w:lang w:val="fr-FR"/>
        </w:rPr>
        <w:t xml:space="preserve"> rapporteur</w:t>
      </w:r>
      <w:r w:rsidR="00EE48E8" w:rsidRPr="000E7AEB">
        <w:rPr>
          <w:bCs/>
          <w:lang w:val="fr-FR"/>
        </w:rPr>
        <w:t>e</w:t>
      </w:r>
      <w:r w:rsidR="005A5CB0" w:rsidRPr="000E7AEB">
        <w:rPr>
          <w:bCs/>
          <w:lang w:val="fr-FR"/>
        </w:rPr>
        <w:t xml:space="preserve"> tient à </w:t>
      </w:r>
      <w:r w:rsidR="00981295" w:rsidRPr="000E7AEB">
        <w:rPr>
          <w:bCs/>
          <w:lang w:val="fr-FR"/>
        </w:rPr>
        <w:t xml:space="preserve">mettre en exergue </w:t>
      </w:r>
      <w:r w:rsidR="005A5CB0" w:rsidRPr="000E7AEB">
        <w:rPr>
          <w:bCs/>
          <w:lang w:val="fr-FR"/>
        </w:rPr>
        <w:t xml:space="preserve">la gravité de la situation actuelle et </w:t>
      </w:r>
      <w:r w:rsidR="00981295" w:rsidRPr="000E7AEB">
        <w:rPr>
          <w:bCs/>
          <w:lang w:val="fr-FR"/>
        </w:rPr>
        <w:t xml:space="preserve">à souligner les erreurs </w:t>
      </w:r>
      <w:r w:rsidRPr="000E7AEB">
        <w:rPr>
          <w:bCs/>
          <w:lang w:val="fr-FR"/>
        </w:rPr>
        <w:t xml:space="preserve">commises au début de ce conflit, lorsque la communauté </w:t>
      </w:r>
      <w:r w:rsidR="00A40094" w:rsidRPr="000E7AEB">
        <w:rPr>
          <w:bCs/>
          <w:lang w:val="fr-FR"/>
        </w:rPr>
        <w:t>international</w:t>
      </w:r>
      <w:r w:rsidRPr="000E7AEB">
        <w:rPr>
          <w:bCs/>
          <w:lang w:val="fr-FR"/>
        </w:rPr>
        <w:t>e</w:t>
      </w:r>
      <w:r w:rsidR="00A40094" w:rsidRPr="000E7AEB">
        <w:rPr>
          <w:bCs/>
          <w:lang w:val="fr-FR"/>
        </w:rPr>
        <w:t xml:space="preserve"> </w:t>
      </w:r>
      <w:r w:rsidRPr="000E7AEB">
        <w:rPr>
          <w:bCs/>
          <w:lang w:val="fr-FR"/>
        </w:rPr>
        <w:t xml:space="preserve">n’a pas réussi à former une coalition </w:t>
      </w:r>
      <w:r w:rsidR="00A50124" w:rsidRPr="000E7AEB">
        <w:rPr>
          <w:bCs/>
          <w:lang w:val="fr-FR"/>
        </w:rPr>
        <w:t xml:space="preserve">d’envergure, </w:t>
      </w:r>
      <w:r w:rsidRPr="000E7AEB">
        <w:rPr>
          <w:bCs/>
          <w:lang w:val="fr-FR"/>
        </w:rPr>
        <w:t>ni à agir de façon décisive pour empêcher l’</w:t>
      </w:r>
      <w:r w:rsidR="00A40094" w:rsidRPr="000E7AEB">
        <w:rPr>
          <w:bCs/>
          <w:lang w:val="fr-FR"/>
        </w:rPr>
        <w:t>escala</w:t>
      </w:r>
      <w:r w:rsidRPr="000E7AEB">
        <w:rPr>
          <w:bCs/>
          <w:lang w:val="fr-FR"/>
        </w:rPr>
        <w:t>de du conflit</w:t>
      </w:r>
      <w:r w:rsidR="00A40094" w:rsidRPr="000E7AEB">
        <w:rPr>
          <w:bCs/>
          <w:lang w:val="fr-FR"/>
        </w:rPr>
        <w:t>.</w:t>
      </w:r>
      <w:r w:rsidR="007F6B8A" w:rsidRPr="000E7AEB">
        <w:rPr>
          <w:bCs/>
          <w:lang w:val="fr-FR"/>
        </w:rPr>
        <w:t xml:space="preserve"> Tirant les leçons du passé, la communauté internationale doit redoubler d’efforts pour prévenir une escalade du conflit en Libye.</w:t>
      </w:r>
    </w:p>
    <w:p w:rsidR="005B5274" w:rsidRPr="000E7AEB" w:rsidRDefault="005B5274" w:rsidP="005B5274">
      <w:pPr>
        <w:rPr>
          <w:bCs/>
          <w:lang w:val="fr-FR"/>
        </w:rPr>
      </w:pPr>
    </w:p>
    <w:p w:rsidR="00A40094" w:rsidRPr="000E7AEB" w:rsidRDefault="00117BED" w:rsidP="00B173FE">
      <w:pPr>
        <w:numPr>
          <w:ilvl w:val="0"/>
          <w:numId w:val="3"/>
        </w:numPr>
        <w:ind w:left="0" w:firstLine="0"/>
        <w:rPr>
          <w:bCs/>
          <w:lang w:val="fr-FR"/>
        </w:rPr>
      </w:pPr>
      <w:r w:rsidRPr="000E7AEB">
        <w:rPr>
          <w:bCs/>
          <w:lang w:val="fr-FR"/>
        </w:rPr>
        <w:t xml:space="preserve">S’agissant de la prévention de la </w:t>
      </w:r>
      <w:r w:rsidR="00A40094" w:rsidRPr="000E7AEB">
        <w:rPr>
          <w:bCs/>
          <w:lang w:val="fr-FR"/>
        </w:rPr>
        <w:t xml:space="preserve">radicalisation, </w:t>
      </w:r>
      <w:r w:rsidRPr="000E7AEB">
        <w:rPr>
          <w:bCs/>
          <w:lang w:val="fr-FR"/>
        </w:rPr>
        <w:t xml:space="preserve">le </w:t>
      </w:r>
      <w:hyperlink r:id="rId13" w:history="1">
        <w:r w:rsidRPr="009034BD">
          <w:rPr>
            <w:lang w:val="fr-BE"/>
          </w:rPr>
          <w:t xml:space="preserve">rapport général </w:t>
        </w:r>
        <w:r w:rsidR="007F6B8A" w:rsidRPr="009034BD">
          <w:rPr>
            <w:lang w:val="fr-BE"/>
          </w:rPr>
          <w:t>de</w:t>
        </w:r>
        <w:r w:rsidRPr="009034BD">
          <w:rPr>
            <w:lang w:val="fr-BE"/>
          </w:rPr>
          <w:t xml:space="preserve"> </w:t>
        </w:r>
        <w:r w:rsidR="007D1A02" w:rsidRPr="009034BD">
          <w:rPr>
            <w:lang w:val="fr-BE"/>
          </w:rPr>
          <w:t>la CDS</w:t>
        </w:r>
        <w:r w:rsidRPr="009034BD">
          <w:rPr>
            <w:lang w:val="fr-BE"/>
          </w:rPr>
          <w:t xml:space="preserve"> </w:t>
        </w:r>
        <w:r w:rsidR="00EE48E8" w:rsidRPr="009034BD">
          <w:rPr>
            <w:lang w:val="fr-BE"/>
          </w:rPr>
          <w:t>e</w:t>
        </w:r>
        <w:r w:rsidR="00A40094" w:rsidRPr="009034BD">
          <w:rPr>
            <w:lang w:val="fr-BE"/>
          </w:rPr>
          <w:t>n 2015</w:t>
        </w:r>
      </w:hyperlink>
      <w:r w:rsidR="00A40094" w:rsidRPr="000E7AEB">
        <w:rPr>
          <w:bCs/>
          <w:lang w:val="fr-FR"/>
        </w:rPr>
        <w:t xml:space="preserve"> </w:t>
      </w:r>
      <w:r w:rsidR="00EE48E8" w:rsidRPr="000E7AEB">
        <w:rPr>
          <w:bCs/>
          <w:lang w:val="fr-FR"/>
        </w:rPr>
        <w:t xml:space="preserve">fournissait une analyse plus détaillée </w:t>
      </w:r>
      <w:r w:rsidR="0050545E" w:rsidRPr="000E7AEB">
        <w:rPr>
          <w:bCs/>
          <w:lang w:val="fr-FR"/>
        </w:rPr>
        <w:t>de la question</w:t>
      </w:r>
      <w:r w:rsidR="00A40094" w:rsidRPr="000E7AEB">
        <w:rPr>
          <w:bCs/>
          <w:lang w:val="fr-FR"/>
        </w:rPr>
        <w:t xml:space="preserve">. </w:t>
      </w:r>
      <w:r w:rsidR="00EE48E8" w:rsidRPr="000E7AEB">
        <w:rPr>
          <w:bCs/>
          <w:lang w:val="fr-FR"/>
        </w:rPr>
        <w:t>La rapporteure tient à rappeler que la lutte contre l’extrémisme violent est un domaine relativement nouveau, mais que plusieurs pays de la communauté euro-atlantique ont déjà acquis des compétences sérieuses en la matière</w:t>
      </w:r>
      <w:r w:rsidR="00A40094" w:rsidRPr="000E7AEB">
        <w:rPr>
          <w:bCs/>
          <w:lang w:val="fr-FR"/>
        </w:rPr>
        <w:t xml:space="preserve">. </w:t>
      </w:r>
      <w:r w:rsidR="00EE48E8" w:rsidRPr="000E7AEB">
        <w:rPr>
          <w:bCs/>
          <w:lang w:val="fr-FR"/>
        </w:rPr>
        <w:t xml:space="preserve">Même les </w:t>
      </w:r>
      <w:r w:rsidR="008313CB" w:rsidRPr="000E7AEB">
        <w:rPr>
          <w:bCs/>
          <w:lang w:val="fr-FR"/>
        </w:rPr>
        <w:t>État</w:t>
      </w:r>
      <w:r w:rsidR="00EE48E8" w:rsidRPr="000E7AEB">
        <w:rPr>
          <w:bCs/>
          <w:lang w:val="fr-FR"/>
        </w:rPr>
        <w:t xml:space="preserve">s-Unis, </w:t>
      </w:r>
      <w:r w:rsidR="00A40094" w:rsidRPr="000E7AEB">
        <w:rPr>
          <w:bCs/>
          <w:lang w:val="fr-FR"/>
        </w:rPr>
        <w:t>tradition</w:t>
      </w:r>
      <w:r w:rsidR="00EE48E8" w:rsidRPr="000E7AEB">
        <w:rPr>
          <w:bCs/>
          <w:lang w:val="fr-FR"/>
        </w:rPr>
        <w:t xml:space="preserve">nellement peu </w:t>
      </w:r>
      <w:r w:rsidR="007F6B8A" w:rsidRPr="000E7AEB">
        <w:rPr>
          <w:bCs/>
          <w:lang w:val="fr-FR"/>
        </w:rPr>
        <w:t>enclins</w:t>
      </w:r>
      <w:r w:rsidR="009A272B" w:rsidRPr="000E7AEB">
        <w:rPr>
          <w:bCs/>
          <w:lang w:val="fr-FR"/>
        </w:rPr>
        <w:t xml:space="preserve"> </w:t>
      </w:r>
      <w:r w:rsidR="007F6B8A" w:rsidRPr="000E7AEB">
        <w:rPr>
          <w:bCs/>
          <w:lang w:val="fr-FR"/>
        </w:rPr>
        <w:t xml:space="preserve">à remettre en cause les </w:t>
      </w:r>
      <w:r w:rsidR="00EE48E8" w:rsidRPr="000E7AEB">
        <w:rPr>
          <w:bCs/>
          <w:lang w:val="fr-FR"/>
        </w:rPr>
        <w:t xml:space="preserve">combats </w:t>
      </w:r>
      <w:r w:rsidR="007F6B8A" w:rsidRPr="000E7AEB">
        <w:rPr>
          <w:bCs/>
          <w:lang w:val="fr-FR"/>
        </w:rPr>
        <w:t>d’</w:t>
      </w:r>
      <w:r w:rsidR="00EE48E8" w:rsidRPr="000E7AEB">
        <w:rPr>
          <w:bCs/>
          <w:lang w:val="fr-FR"/>
        </w:rPr>
        <w:t>idé</w:t>
      </w:r>
      <w:r w:rsidR="007F6B8A" w:rsidRPr="000E7AEB">
        <w:rPr>
          <w:bCs/>
          <w:lang w:val="fr-FR"/>
        </w:rPr>
        <w:t>es</w:t>
      </w:r>
      <w:r w:rsidR="00EE48E8" w:rsidRPr="000E7AEB">
        <w:rPr>
          <w:bCs/>
          <w:lang w:val="fr-FR"/>
        </w:rPr>
        <w:t xml:space="preserve">, </w:t>
      </w:r>
      <w:r w:rsidR="009A272B" w:rsidRPr="000E7AEB">
        <w:rPr>
          <w:bCs/>
          <w:lang w:val="fr-FR"/>
        </w:rPr>
        <w:t xml:space="preserve">ont </w:t>
      </w:r>
      <w:r w:rsidR="00195D7C" w:rsidRPr="000E7AEB">
        <w:rPr>
          <w:bCs/>
          <w:lang w:val="fr-FR"/>
        </w:rPr>
        <w:t xml:space="preserve">mis en place des </w:t>
      </w:r>
      <w:r w:rsidR="009A272B" w:rsidRPr="000E7AEB">
        <w:rPr>
          <w:bCs/>
          <w:lang w:val="fr-FR"/>
        </w:rPr>
        <w:t>programmes</w:t>
      </w:r>
      <w:r w:rsidR="00195D7C" w:rsidRPr="000E7AEB">
        <w:rPr>
          <w:bCs/>
          <w:lang w:val="fr-FR"/>
        </w:rPr>
        <w:t xml:space="preserve"> pour </w:t>
      </w:r>
      <w:r w:rsidR="00BF4ED3" w:rsidRPr="000E7AEB">
        <w:rPr>
          <w:bCs/>
          <w:lang w:val="fr-FR"/>
        </w:rPr>
        <w:t>lutte</w:t>
      </w:r>
      <w:r w:rsidR="00195D7C" w:rsidRPr="000E7AEB">
        <w:rPr>
          <w:bCs/>
          <w:lang w:val="fr-FR"/>
        </w:rPr>
        <w:t>r</w:t>
      </w:r>
      <w:r w:rsidR="00BF4ED3" w:rsidRPr="000E7AEB">
        <w:rPr>
          <w:bCs/>
          <w:lang w:val="fr-FR"/>
        </w:rPr>
        <w:t xml:space="preserve"> contre l’extrémisme violent, dans le cadre desquels les agences fédérales </w:t>
      </w:r>
      <w:r w:rsidR="00712211" w:rsidRPr="000E7AEB">
        <w:rPr>
          <w:bCs/>
          <w:lang w:val="fr-FR"/>
        </w:rPr>
        <w:t xml:space="preserve">collaborent avec des partenaires au niveau régional pour </w:t>
      </w:r>
      <w:r w:rsidR="00182063" w:rsidRPr="000E7AEB">
        <w:rPr>
          <w:bCs/>
          <w:lang w:val="fr-FR"/>
        </w:rPr>
        <w:t>éradiquer</w:t>
      </w:r>
      <w:r w:rsidR="00712211" w:rsidRPr="000E7AEB">
        <w:rPr>
          <w:bCs/>
          <w:lang w:val="fr-FR"/>
        </w:rPr>
        <w:t xml:space="preserve"> l’extrémisme </w:t>
      </w:r>
      <w:r w:rsidR="00791D00" w:rsidRPr="000E7AEB">
        <w:rPr>
          <w:bCs/>
          <w:lang w:val="fr-FR"/>
        </w:rPr>
        <w:t>endogène</w:t>
      </w:r>
      <w:r w:rsidR="00901106" w:rsidRPr="000E7AEB">
        <w:rPr>
          <w:bCs/>
          <w:lang w:val="fr-FR"/>
        </w:rPr>
        <w:t xml:space="preserve">. </w:t>
      </w:r>
      <w:r w:rsidR="00732BCA" w:rsidRPr="000E7AEB">
        <w:rPr>
          <w:bCs/>
          <w:lang w:val="fr-FR"/>
        </w:rPr>
        <w:t>Il est</w:t>
      </w:r>
      <w:r w:rsidR="00A40094" w:rsidRPr="000E7AEB">
        <w:rPr>
          <w:bCs/>
          <w:lang w:val="fr-FR"/>
        </w:rPr>
        <w:t xml:space="preserve"> important </w:t>
      </w:r>
      <w:r w:rsidR="00732BCA" w:rsidRPr="000E7AEB">
        <w:rPr>
          <w:bCs/>
          <w:lang w:val="fr-FR"/>
        </w:rPr>
        <w:t>que les pays de la communauté e</w:t>
      </w:r>
      <w:r w:rsidR="00A40094" w:rsidRPr="000E7AEB">
        <w:rPr>
          <w:bCs/>
          <w:lang w:val="fr-FR"/>
        </w:rPr>
        <w:t>uro-</w:t>
      </w:r>
      <w:r w:rsidR="00732BCA" w:rsidRPr="000E7AEB">
        <w:rPr>
          <w:bCs/>
          <w:lang w:val="fr-FR"/>
        </w:rPr>
        <w:t>a</w:t>
      </w:r>
      <w:r w:rsidR="00A40094" w:rsidRPr="000E7AEB">
        <w:rPr>
          <w:bCs/>
          <w:lang w:val="fr-FR"/>
        </w:rPr>
        <w:t>tlanti</w:t>
      </w:r>
      <w:r w:rsidR="00732BCA" w:rsidRPr="000E7AEB">
        <w:rPr>
          <w:bCs/>
          <w:lang w:val="fr-FR"/>
        </w:rPr>
        <w:t xml:space="preserve">que échangent des compétences et des bonnes pratiques dans les domaines comme la </w:t>
      </w:r>
      <w:r w:rsidR="00A40094" w:rsidRPr="000E7AEB">
        <w:rPr>
          <w:bCs/>
          <w:lang w:val="fr-FR"/>
        </w:rPr>
        <w:t>pr</w:t>
      </w:r>
      <w:r w:rsidR="00732BCA" w:rsidRPr="000E7AEB">
        <w:rPr>
          <w:bCs/>
          <w:lang w:val="fr-FR"/>
        </w:rPr>
        <w:t>é</w:t>
      </w:r>
      <w:r w:rsidR="00A40094" w:rsidRPr="000E7AEB">
        <w:rPr>
          <w:bCs/>
          <w:lang w:val="fr-FR"/>
        </w:rPr>
        <w:t>venti</w:t>
      </w:r>
      <w:r w:rsidR="00732BCA" w:rsidRPr="000E7AEB">
        <w:rPr>
          <w:bCs/>
          <w:lang w:val="fr-FR"/>
        </w:rPr>
        <w:t>on de la radicalisation dans les pr</w:t>
      </w:r>
      <w:r w:rsidR="00A40094" w:rsidRPr="000E7AEB">
        <w:rPr>
          <w:bCs/>
          <w:lang w:val="fr-FR"/>
        </w:rPr>
        <w:t xml:space="preserve">isons, </w:t>
      </w:r>
      <w:r w:rsidR="00732BCA" w:rsidRPr="000E7AEB">
        <w:rPr>
          <w:bCs/>
          <w:lang w:val="fr-FR"/>
        </w:rPr>
        <w:t>la réduction de l’</w:t>
      </w:r>
      <w:r w:rsidR="00A40094" w:rsidRPr="000E7AEB">
        <w:rPr>
          <w:bCs/>
          <w:lang w:val="fr-FR"/>
        </w:rPr>
        <w:t xml:space="preserve">influence </w:t>
      </w:r>
      <w:r w:rsidR="00732BCA" w:rsidRPr="000E7AEB">
        <w:rPr>
          <w:bCs/>
          <w:lang w:val="fr-FR"/>
        </w:rPr>
        <w:t xml:space="preserve">des imams radicaux et le soutien à la diffusion de messages modérés par les personnalités musulmanes </w:t>
      </w:r>
      <w:r w:rsidR="004D2C8C" w:rsidRPr="000E7AEB">
        <w:rPr>
          <w:bCs/>
          <w:lang w:val="fr-FR"/>
        </w:rPr>
        <w:t>de renom</w:t>
      </w:r>
      <w:r w:rsidR="00A40094" w:rsidRPr="000E7AEB">
        <w:rPr>
          <w:bCs/>
          <w:lang w:val="fr-FR"/>
        </w:rPr>
        <w:t xml:space="preserve">. </w:t>
      </w:r>
      <w:r w:rsidR="004D2C8C" w:rsidRPr="000E7AEB">
        <w:rPr>
          <w:bCs/>
          <w:lang w:val="fr-FR"/>
        </w:rPr>
        <w:t>Le fait de redoubler d’efforts pour assécher les sources financières de</w:t>
      </w:r>
      <w:r w:rsidR="00A40094" w:rsidRPr="000E7AEB">
        <w:rPr>
          <w:bCs/>
          <w:lang w:val="fr-FR"/>
        </w:rPr>
        <w:t xml:space="preserve"> Daech</w:t>
      </w:r>
      <w:r w:rsidR="004D2C8C" w:rsidRPr="000E7AEB">
        <w:rPr>
          <w:bCs/>
          <w:lang w:val="fr-FR"/>
        </w:rPr>
        <w:t xml:space="preserve"> aurait en outre un puissant effet d’éradication de l’extrémisme</w:t>
      </w:r>
      <w:r w:rsidR="00791D00" w:rsidRPr="000E7AEB">
        <w:rPr>
          <w:bCs/>
          <w:lang w:val="fr-FR"/>
        </w:rPr>
        <w:t>,</w:t>
      </w:r>
      <w:r w:rsidR="004D2C8C" w:rsidRPr="000E7AEB">
        <w:rPr>
          <w:bCs/>
          <w:lang w:val="fr-FR"/>
        </w:rPr>
        <w:t xml:space="preserve"> car cela affaiblirait les activités de recrutement de l’organisation et entacherait son image en mettant en évidence son incapacité à remplir les fonctions d’un </w:t>
      </w:r>
      <w:r w:rsidR="007F6B8A" w:rsidRPr="000E7AEB">
        <w:rPr>
          <w:bCs/>
          <w:lang w:val="fr-FR"/>
        </w:rPr>
        <w:t>État</w:t>
      </w:r>
      <w:r w:rsidR="00A40094" w:rsidRPr="000E7AEB">
        <w:rPr>
          <w:bCs/>
          <w:lang w:val="fr-FR"/>
        </w:rPr>
        <w:t>.</w:t>
      </w:r>
    </w:p>
    <w:p w:rsidR="00A40094" w:rsidRPr="000E7AEB" w:rsidRDefault="00A40094" w:rsidP="00B173FE">
      <w:pPr>
        <w:rPr>
          <w:bCs/>
          <w:lang w:val="fr-FR"/>
        </w:rPr>
      </w:pPr>
    </w:p>
    <w:p w:rsidR="00A40094" w:rsidRPr="000E7AEB" w:rsidRDefault="00627FA6" w:rsidP="00B173FE">
      <w:pPr>
        <w:numPr>
          <w:ilvl w:val="0"/>
          <w:numId w:val="3"/>
        </w:numPr>
        <w:ind w:left="0" w:firstLine="0"/>
        <w:rPr>
          <w:bCs/>
          <w:lang w:val="fr-FR"/>
        </w:rPr>
      </w:pPr>
      <w:r w:rsidRPr="000E7AEB">
        <w:rPr>
          <w:bCs/>
          <w:lang w:val="fr-FR"/>
        </w:rPr>
        <w:t>Quant aux</w:t>
      </w:r>
      <w:r w:rsidR="00791D00" w:rsidRPr="000E7AEB">
        <w:rPr>
          <w:bCs/>
          <w:lang w:val="fr-FR"/>
        </w:rPr>
        <w:t xml:space="preserve"> auteurs des derniers attentats de grande ampleur commis en </w:t>
      </w:r>
      <w:r w:rsidR="00A40094" w:rsidRPr="000E7AEB">
        <w:rPr>
          <w:bCs/>
          <w:lang w:val="fr-FR"/>
        </w:rPr>
        <w:t>Europe</w:t>
      </w:r>
      <w:r w:rsidR="00791D00" w:rsidRPr="000E7AEB">
        <w:rPr>
          <w:bCs/>
          <w:lang w:val="fr-FR"/>
        </w:rPr>
        <w:t>, une écrasante majorité d’entre eux étaient nés et avaient grandi dans des pays européens, où ils faisaient partie de la seconde, voire la troisième, génération</w:t>
      </w:r>
      <w:r w:rsidR="00A40094" w:rsidRPr="000E7AEB">
        <w:rPr>
          <w:bCs/>
          <w:lang w:val="fr-FR"/>
        </w:rPr>
        <w:t xml:space="preserve">. </w:t>
      </w:r>
      <w:r w:rsidR="00791D00" w:rsidRPr="000E7AEB">
        <w:rPr>
          <w:bCs/>
          <w:lang w:val="fr-FR"/>
        </w:rPr>
        <w:t>La communauté e</w:t>
      </w:r>
      <w:r w:rsidR="00A40094" w:rsidRPr="000E7AEB">
        <w:rPr>
          <w:bCs/>
          <w:lang w:val="fr-FR"/>
        </w:rPr>
        <w:t>uro-</w:t>
      </w:r>
      <w:r w:rsidR="00791D00" w:rsidRPr="000E7AEB">
        <w:rPr>
          <w:bCs/>
          <w:lang w:val="fr-FR"/>
        </w:rPr>
        <w:t>a</w:t>
      </w:r>
      <w:r w:rsidR="00A40094" w:rsidRPr="000E7AEB">
        <w:rPr>
          <w:bCs/>
          <w:lang w:val="fr-FR"/>
        </w:rPr>
        <w:t>tlanti</w:t>
      </w:r>
      <w:r w:rsidR="00791D00" w:rsidRPr="000E7AEB">
        <w:rPr>
          <w:bCs/>
          <w:lang w:val="fr-FR"/>
        </w:rPr>
        <w:t>que est donc surtout confrontée au phénomène du terrorisme endogène</w:t>
      </w:r>
      <w:r w:rsidR="00A40094" w:rsidRPr="000E7AEB">
        <w:rPr>
          <w:bCs/>
          <w:lang w:val="fr-FR"/>
        </w:rPr>
        <w:t xml:space="preserve">. </w:t>
      </w:r>
      <w:r w:rsidR="00791D00" w:rsidRPr="000E7AEB">
        <w:rPr>
          <w:bCs/>
          <w:lang w:val="fr-FR"/>
        </w:rPr>
        <w:t xml:space="preserve">Les réfugiés et les </w:t>
      </w:r>
      <w:r w:rsidR="00A40094" w:rsidRPr="000E7AEB">
        <w:rPr>
          <w:bCs/>
          <w:lang w:val="fr-FR"/>
        </w:rPr>
        <w:t xml:space="preserve">migrants </w:t>
      </w:r>
      <w:r w:rsidR="00791D00" w:rsidRPr="000E7AEB">
        <w:rPr>
          <w:bCs/>
          <w:lang w:val="fr-FR"/>
        </w:rPr>
        <w:t xml:space="preserve">qui essaient depuis quelques années de gagner l’UE et de s’y installer sont en grande majorité – à de rares exceptions près – des individus pacifiques et respectueux de la loi. </w:t>
      </w:r>
      <w:r w:rsidR="00A72B08" w:rsidRPr="000E7AEB">
        <w:rPr>
          <w:bCs/>
          <w:lang w:val="fr-FR"/>
        </w:rPr>
        <w:t xml:space="preserve">Pour autant, ce serait une erreur d’ignorer le risque qu’un terroriste </w:t>
      </w:r>
      <w:r w:rsidR="003436AF" w:rsidRPr="000E7AEB">
        <w:rPr>
          <w:bCs/>
          <w:lang w:val="fr-FR"/>
        </w:rPr>
        <w:t>puisse</w:t>
      </w:r>
      <w:r w:rsidR="00A72B08" w:rsidRPr="000E7AEB">
        <w:rPr>
          <w:bCs/>
          <w:lang w:val="fr-FR"/>
        </w:rPr>
        <w:t xml:space="preserve"> suivre le parcours des réfugiés pour pénétrer en </w:t>
      </w:r>
      <w:r w:rsidR="00A40094" w:rsidRPr="000E7AEB">
        <w:rPr>
          <w:bCs/>
          <w:lang w:val="fr-FR"/>
        </w:rPr>
        <w:t xml:space="preserve">Europe. </w:t>
      </w:r>
      <w:r w:rsidR="002C2EE3" w:rsidRPr="000E7AEB">
        <w:rPr>
          <w:bCs/>
          <w:lang w:val="fr-FR"/>
        </w:rPr>
        <w:t>Les camps de réfugiés peuvent aussi</w:t>
      </w:r>
      <w:r w:rsidR="003436AF" w:rsidRPr="000E7AEB">
        <w:rPr>
          <w:bCs/>
          <w:lang w:val="fr-FR"/>
        </w:rPr>
        <w:t>, dans certains cas,</w:t>
      </w:r>
      <w:r w:rsidR="002C2EE3" w:rsidRPr="000E7AEB">
        <w:rPr>
          <w:bCs/>
          <w:lang w:val="fr-FR"/>
        </w:rPr>
        <w:t xml:space="preserve"> être</w:t>
      </w:r>
      <w:r w:rsidR="003436AF" w:rsidRPr="000E7AEB">
        <w:rPr>
          <w:bCs/>
          <w:lang w:val="fr-FR"/>
        </w:rPr>
        <w:t xml:space="preserve"> </w:t>
      </w:r>
      <w:r w:rsidR="00AC6E12" w:rsidRPr="000E7AEB">
        <w:rPr>
          <w:bCs/>
          <w:lang w:val="fr-FR"/>
        </w:rPr>
        <w:t>des</w:t>
      </w:r>
      <w:r w:rsidR="003436AF" w:rsidRPr="000E7AEB">
        <w:rPr>
          <w:bCs/>
          <w:lang w:val="fr-FR"/>
        </w:rPr>
        <w:t xml:space="preserve"> lieu</w:t>
      </w:r>
      <w:r w:rsidR="00AC6E12" w:rsidRPr="000E7AEB">
        <w:rPr>
          <w:bCs/>
          <w:lang w:val="fr-FR"/>
        </w:rPr>
        <w:t>x</w:t>
      </w:r>
      <w:r w:rsidR="003436AF" w:rsidRPr="000E7AEB">
        <w:rPr>
          <w:bCs/>
          <w:lang w:val="fr-FR"/>
        </w:rPr>
        <w:t xml:space="preserve"> </w:t>
      </w:r>
      <w:r w:rsidR="002C2EE3" w:rsidRPr="000E7AEB">
        <w:rPr>
          <w:bCs/>
          <w:lang w:val="fr-FR"/>
        </w:rPr>
        <w:t xml:space="preserve">de radicalisation. Par conséquent, il est primordial d’accroître les capacités des pays et de l’UE à accueillir les migrants avec la dignité qui convient, mais également de s’assurer que les </w:t>
      </w:r>
      <w:r w:rsidR="00A40094" w:rsidRPr="000E7AEB">
        <w:rPr>
          <w:bCs/>
          <w:lang w:val="fr-FR"/>
        </w:rPr>
        <w:t>institutions</w:t>
      </w:r>
      <w:r w:rsidR="002C2EE3" w:rsidRPr="000E7AEB">
        <w:rPr>
          <w:bCs/>
          <w:lang w:val="fr-FR"/>
        </w:rPr>
        <w:t xml:space="preserve"> compétentes possèdent toutes les informations nécessaires concernant les individus qui franchissent les frontières de l’Europe</w:t>
      </w:r>
      <w:r w:rsidR="00A40094" w:rsidRPr="000E7AEB">
        <w:rPr>
          <w:bCs/>
          <w:lang w:val="fr-FR"/>
        </w:rPr>
        <w:t xml:space="preserve">. </w:t>
      </w:r>
      <w:r w:rsidR="00BB363D" w:rsidRPr="000E7AEB">
        <w:rPr>
          <w:bCs/>
          <w:lang w:val="fr-FR"/>
        </w:rPr>
        <w:t xml:space="preserve">Des ressources suffisantes doivent être </w:t>
      </w:r>
      <w:r w:rsidR="00275821" w:rsidRPr="000E7AEB">
        <w:rPr>
          <w:bCs/>
          <w:lang w:val="fr-FR"/>
        </w:rPr>
        <w:t xml:space="preserve">engagées pour pouvoir </w:t>
      </w:r>
      <w:r w:rsidR="00BB363D" w:rsidRPr="000E7AEB">
        <w:rPr>
          <w:bCs/>
          <w:lang w:val="fr-FR"/>
        </w:rPr>
        <w:t>sé</w:t>
      </w:r>
      <w:r w:rsidR="00A40094" w:rsidRPr="000E7AEB">
        <w:rPr>
          <w:bCs/>
          <w:lang w:val="fr-FR"/>
        </w:rPr>
        <w:t>par</w:t>
      </w:r>
      <w:r w:rsidR="00BB363D" w:rsidRPr="000E7AEB">
        <w:rPr>
          <w:bCs/>
          <w:lang w:val="fr-FR"/>
        </w:rPr>
        <w:t xml:space="preserve">er les réfugiés des migrants économiques, </w:t>
      </w:r>
      <w:r w:rsidR="00275821" w:rsidRPr="00B173FE">
        <w:rPr>
          <w:bCs/>
          <w:lang w:val="fr-FR"/>
        </w:rPr>
        <w:t xml:space="preserve">mettre en place une agence européenne </w:t>
      </w:r>
      <w:r w:rsidR="008B0682" w:rsidRPr="00B173FE">
        <w:rPr>
          <w:bCs/>
          <w:lang w:val="fr-FR"/>
        </w:rPr>
        <w:t xml:space="preserve">de gardes-frontières et de gardes-côtes </w:t>
      </w:r>
      <w:r w:rsidR="003436AF" w:rsidRPr="00B173FE">
        <w:rPr>
          <w:bCs/>
          <w:lang w:val="fr-FR"/>
        </w:rPr>
        <w:t xml:space="preserve">qui soit </w:t>
      </w:r>
      <w:r w:rsidR="00275821" w:rsidRPr="00B173FE">
        <w:rPr>
          <w:bCs/>
          <w:lang w:val="fr-FR"/>
        </w:rPr>
        <w:t>compétente et efficace</w:t>
      </w:r>
      <w:r w:rsidR="00275821" w:rsidRPr="000E7AEB">
        <w:rPr>
          <w:bCs/>
          <w:lang w:val="fr-FR"/>
        </w:rPr>
        <w:t>, et renforcer le rôle et les compé</w:t>
      </w:r>
      <w:r w:rsidR="00A40094" w:rsidRPr="000E7AEB">
        <w:rPr>
          <w:bCs/>
          <w:lang w:val="fr-FR"/>
        </w:rPr>
        <w:t xml:space="preserve">tences </w:t>
      </w:r>
      <w:r w:rsidR="00275821" w:rsidRPr="000E7AEB">
        <w:rPr>
          <w:bCs/>
          <w:lang w:val="fr-FR"/>
        </w:rPr>
        <w:t>du Bureau européen d’appui en matière d’asile</w:t>
      </w:r>
      <w:r w:rsidR="00A40094" w:rsidRPr="000E7AEB">
        <w:rPr>
          <w:bCs/>
          <w:lang w:val="fr-FR"/>
        </w:rPr>
        <w:t>.</w:t>
      </w:r>
    </w:p>
    <w:p w:rsidR="00DD2B3D" w:rsidRPr="000E7AEB" w:rsidRDefault="00DD2B3D" w:rsidP="00B173FE">
      <w:pPr>
        <w:rPr>
          <w:bCs/>
          <w:lang w:val="fr-FR"/>
        </w:rPr>
      </w:pPr>
    </w:p>
    <w:p w:rsidR="00DD2B3D" w:rsidRPr="00745353" w:rsidRDefault="009120F0" w:rsidP="00B173FE">
      <w:pPr>
        <w:numPr>
          <w:ilvl w:val="0"/>
          <w:numId w:val="3"/>
        </w:numPr>
        <w:ind w:left="0" w:firstLine="0"/>
        <w:rPr>
          <w:bCs/>
          <w:lang w:val="fr-FR"/>
        </w:rPr>
      </w:pPr>
      <w:r w:rsidRPr="00745353">
        <w:rPr>
          <w:bCs/>
          <w:lang w:val="fr-FR"/>
        </w:rPr>
        <w:t>Il est en outre important de rappeler qu</w:t>
      </w:r>
      <w:r w:rsidR="0055735B" w:rsidRPr="00745353">
        <w:rPr>
          <w:bCs/>
          <w:lang w:val="fr-FR"/>
        </w:rPr>
        <w:t xml:space="preserve">’en période de conflit armé, les organisations humanitaires </w:t>
      </w:r>
      <w:r w:rsidR="00DD2B3D" w:rsidRPr="00745353">
        <w:rPr>
          <w:bCs/>
          <w:lang w:val="fr-FR"/>
        </w:rPr>
        <w:t>impartial</w:t>
      </w:r>
      <w:r w:rsidR="0055735B" w:rsidRPr="00745353">
        <w:rPr>
          <w:bCs/>
          <w:lang w:val="fr-FR"/>
        </w:rPr>
        <w:t xml:space="preserve">es (comme le Comité international de la Croix-Rouge) </w:t>
      </w:r>
      <w:r w:rsidR="00952288" w:rsidRPr="00745353">
        <w:rPr>
          <w:bCs/>
          <w:lang w:val="fr-FR"/>
        </w:rPr>
        <w:t xml:space="preserve">ont besoin d’avoir des contacts avec des groupes armés non étatiques </w:t>
      </w:r>
      <w:r w:rsidR="00F23F06" w:rsidRPr="00745353">
        <w:rPr>
          <w:bCs/>
          <w:lang w:val="fr-FR"/>
        </w:rPr>
        <w:t>qui peuvent</w:t>
      </w:r>
      <w:r w:rsidR="00461AFF" w:rsidRPr="00745353">
        <w:rPr>
          <w:bCs/>
          <w:lang w:val="fr-FR"/>
        </w:rPr>
        <w:t xml:space="preserve"> </w:t>
      </w:r>
      <w:r w:rsidR="00952288" w:rsidRPr="00745353">
        <w:rPr>
          <w:bCs/>
          <w:lang w:val="fr-FR"/>
        </w:rPr>
        <w:t>être considérés comme des groupes terroristes. Pour remplir leur mission</w:t>
      </w:r>
      <w:r w:rsidR="00461AFF" w:rsidRPr="00745353">
        <w:rPr>
          <w:bCs/>
          <w:lang w:val="fr-FR"/>
        </w:rPr>
        <w:t> –</w:t>
      </w:r>
      <w:r w:rsidR="00952288" w:rsidRPr="00745353">
        <w:rPr>
          <w:bCs/>
          <w:lang w:val="fr-FR"/>
        </w:rPr>
        <w:t xml:space="preserve"> qui est d’aider et de protéger les victimes des conflits armés</w:t>
      </w:r>
      <w:r w:rsidR="00461AFF" w:rsidRPr="00745353">
        <w:rPr>
          <w:bCs/>
          <w:lang w:val="fr-FR"/>
        </w:rPr>
        <w:t> –</w:t>
      </w:r>
      <w:r w:rsidR="00952288" w:rsidRPr="00745353">
        <w:rPr>
          <w:bCs/>
          <w:lang w:val="fr-FR"/>
        </w:rPr>
        <w:t>, ces organisations humanitaires interviennent en fait sur des territoires contrôlés par des parties aux conflits armés qui sont également considéré</w:t>
      </w:r>
      <w:r w:rsidR="00461AFF" w:rsidRPr="00745353">
        <w:rPr>
          <w:bCs/>
          <w:lang w:val="fr-FR"/>
        </w:rPr>
        <w:t>e</w:t>
      </w:r>
      <w:r w:rsidR="00952288" w:rsidRPr="00745353">
        <w:rPr>
          <w:bCs/>
          <w:lang w:val="fr-FR"/>
        </w:rPr>
        <w:t>s comme des groupes terroristes</w:t>
      </w:r>
      <w:r w:rsidR="00DD2B3D" w:rsidRPr="00745353">
        <w:rPr>
          <w:bCs/>
          <w:lang w:val="fr-FR"/>
        </w:rPr>
        <w:t xml:space="preserve">. </w:t>
      </w:r>
      <w:r w:rsidR="00386D2D" w:rsidRPr="00745353">
        <w:rPr>
          <w:bCs/>
          <w:lang w:val="fr-FR"/>
        </w:rPr>
        <w:t xml:space="preserve">Par conséquent, avant d’adopter une nouvelle loi, les législateurs doivent </w:t>
      </w:r>
      <w:r w:rsidR="00461AFF" w:rsidRPr="00745353">
        <w:rPr>
          <w:bCs/>
          <w:lang w:val="fr-FR"/>
        </w:rPr>
        <w:t>faire attention</w:t>
      </w:r>
      <w:r w:rsidR="00386D2D" w:rsidRPr="00745353">
        <w:rPr>
          <w:bCs/>
          <w:lang w:val="fr-FR"/>
        </w:rPr>
        <w:t xml:space="preserve"> à ne pas criminaliser les activités d</w:t>
      </w:r>
      <w:r w:rsidR="00F23F06" w:rsidRPr="00745353">
        <w:rPr>
          <w:bCs/>
          <w:lang w:val="fr-FR"/>
        </w:rPr>
        <w:t>e</w:t>
      </w:r>
      <w:r w:rsidR="00952FD4" w:rsidRPr="00745353">
        <w:rPr>
          <w:bCs/>
          <w:lang w:val="fr-FR"/>
        </w:rPr>
        <w:t xml:space="preserve"> ces</w:t>
      </w:r>
      <w:r w:rsidR="00F23F06" w:rsidRPr="00745353">
        <w:rPr>
          <w:bCs/>
          <w:lang w:val="fr-FR"/>
        </w:rPr>
        <w:t xml:space="preserve"> </w:t>
      </w:r>
      <w:r w:rsidR="00386D2D" w:rsidRPr="00745353">
        <w:rPr>
          <w:bCs/>
          <w:lang w:val="fr-FR"/>
        </w:rPr>
        <w:t>organisations</w:t>
      </w:r>
      <w:r w:rsidR="00952FD4" w:rsidRPr="00745353">
        <w:rPr>
          <w:bCs/>
          <w:lang w:val="fr-FR"/>
        </w:rPr>
        <w:t>,</w:t>
      </w:r>
      <w:r w:rsidR="00386D2D" w:rsidRPr="00745353">
        <w:rPr>
          <w:bCs/>
          <w:lang w:val="fr-FR"/>
        </w:rPr>
        <w:t xml:space="preserve"> </w:t>
      </w:r>
      <w:r w:rsidR="007A5665" w:rsidRPr="00745353">
        <w:rPr>
          <w:bCs/>
          <w:lang w:val="fr-FR"/>
        </w:rPr>
        <w:t xml:space="preserve">qui </w:t>
      </w:r>
      <w:r w:rsidR="00F23F06" w:rsidRPr="00745353">
        <w:rPr>
          <w:bCs/>
          <w:lang w:val="fr-FR"/>
        </w:rPr>
        <w:t>ont pour but de prêter secours aux</w:t>
      </w:r>
      <w:r w:rsidR="007A5665" w:rsidRPr="00745353">
        <w:rPr>
          <w:bCs/>
          <w:lang w:val="fr-FR"/>
        </w:rPr>
        <w:t xml:space="preserve"> victimes des conflits armés</w:t>
      </w:r>
      <w:r w:rsidR="00DD2B3D" w:rsidRPr="00745353">
        <w:rPr>
          <w:bCs/>
          <w:lang w:val="fr-FR"/>
        </w:rPr>
        <w:t>.</w:t>
      </w:r>
    </w:p>
    <w:p w:rsidR="00DD2B3D" w:rsidRPr="000E7AEB" w:rsidRDefault="00DD2B3D" w:rsidP="00B173FE">
      <w:pPr>
        <w:rPr>
          <w:bCs/>
          <w:lang w:val="fr-FR"/>
        </w:rPr>
      </w:pPr>
    </w:p>
    <w:p w:rsidR="00A40094" w:rsidRPr="00D45B2B" w:rsidRDefault="009E775A" w:rsidP="00B173FE">
      <w:pPr>
        <w:numPr>
          <w:ilvl w:val="0"/>
          <w:numId w:val="3"/>
        </w:numPr>
        <w:ind w:left="0" w:firstLine="0"/>
        <w:rPr>
          <w:bCs/>
          <w:lang w:val="fr-FR"/>
        </w:rPr>
      </w:pPr>
      <w:r w:rsidRPr="000E7AEB">
        <w:rPr>
          <w:bCs/>
          <w:lang w:val="fr-FR"/>
        </w:rPr>
        <w:t>L’é</w:t>
      </w:r>
      <w:r w:rsidR="00A40094" w:rsidRPr="000E7AEB">
        <w:rPr>
          <w:bCs/>
          <w:lang w:val="fr-FR"/>
        </w:rPr>
        <w:t>liminat</w:t>
      </w:r>
      <w:r w:rsidRPr="000E7AEB">
        <w:rPr>
          <w:bCs/>
          <w:lang w:val="fr-FR"/>
        </w:rPr>
        <w:t xml:space="preserve">ion totale de la menace </w:t>
      </w:r>
      <w:r w:rsidR="00A40094" w:rsidRPr="000E7AEB">
        <w:rPr>
          <w:bCs/>
          <w:lang w:val="fr-FR"/>
        </w:rPr>
        <w:t>terrorist</w:t>
      </w:r>
      <w:r w:rsidRPr="000E7AEB">
        <w:rPr>
          <w:bCs/>
          <w:lang w:val="fr-FR"/>
        </w:rPr>
        <w:t xml:space="preserve">e est une tâche impossible. Même avec des financements et des effectifs supplémentaires considérables, la police et l’armée </w:t>
      </w:r>
      <w:r w:rsidR="00AF0D8E" w:rsidRPr="000E7AEB">
        <w:rPr>
          <w:bCs/>
          <w:lang w:val="fr-FR"/>
        </w:rPr>
        <w:t>seront incapables de</w:t>
      </w:r>
      <w:r w:rsidRPr="000E7AEB">
        <w:rPr>
          <w:bCs/>
          <w:lang w:val="fr-FR"/>
        </w:rPr>
        <w:t xml:space="preserve"> protéger chaque </w:t>
      </w:r>
      <w:r w:rsidR="00A40094" w:rsidRPr="000E7AEB">
        <w:rPr>
          <w:bCs/>
          <w:lang w:val="fr-FR"/>
        </w:rPr>
        <w:t xml:space="preserve">restaurant, </w:t>
      </w:r>
      <w:r w:rsidRPr="000E7AEB">
        <w:rPr>
          <w:bCs/>
          <w:lang w:val="fr-FR"/>
        </w:rPr>
        <w:t>magasin ou lieu public contre l’attaque d’un fanatique armé</w:t>
      </w:r>
      <w:r w:rsidR="00A40094" w:rsidRPr="000E7AEB">
        <w:rPr>
          <w:bCs/>
          <w:lang w:val="fr-FR"/>
        </w:rPr>
        <w:t>.</w:t>
      </w:r>
      <w:r w:rsidRPr="000E7AEB">
        <w:rPr>
          <w:bCs/>
          <w:lang w:val="fr-FR"/>
        </w:rPr>
        <w:t xml:space="preserve"> En revanche, la concertation des efforts aux niveaux </w:t>
      </w:r>
      <w:r w:rsidR="00A40094" w:rsidRPr="000E7AEB">
        <w:rPr>
          <w:bCs/>
          <w:lang w:val="fr-FR"/>
        </w:rPr>
        <w:t xml:space="preserve">national </w:t>
      </w:r>
      <w:r w:rsidRPr="000E7AEB">
        <w:rPr>
          <w:bCs/>
          <w:lang w:val="fr-FR"/>
        </w:rPr>
        <w:t>et</w:t>
      </w:r>
      <w:r w:rsidR="00A40094" w:rsidRPr="000E7AEB">
        <w:rPr>
          <w:bCs/>
          <w:lang w:val="fr-FR"/>
        </w:rPr>
        <w:t xml:space="preserve"> international</w:t>
      </w:r>
      <w:r w:rsidRPr="000E7AEB">
        <w:rPr>
          <w:bCs/>
          <w:lang w:val="fr-FR"/>
        </w:rPr>
        <w:t>, l</w:t>
      </w:r>
      <w:r w:rsidR="00A532B3" w:rsidRPr="000E7AEB">
        <w:rPr>
          <w:bCs/>
          <w:lang w:val="fr-FR"/>
        </w:rPr>
        <w:t xml:space="preserve">a combinaison de mécanismes </w:t>
      </w:r>
      <w:r w:rsidRPr="000E7AEB">
        <w:rPr>
          <w:bCs/>
          <w:lang w:val="fr-FR"/>
        </w:rPr>
        <w:t>d’application de la loi et de contrôle des frontières efficaces, un travail de renseignement de qualité</w:t>
      </w:r>
      <w:r w:rsidR="00A40094" w:rsidRPr="000E7AEB">
        <w:rPr>
          <w:bCs/>
          <w:lang w:val="fr-FR"/>
        </w:rPr>
        <w:t xml:space="preserve">, </w:t>
      </w:r>
      <w:r w:rsidR="00950122" w:rsidRPr="000E7AEB">
        <w:rPr>
          <w:bCs/>
          <w:lang w:val="fr-FR"/>
        </w:rPr>
        <w:t xml:space="preserve">la volonté de mettre fin au </w:t>
      </w:r>
      <w:r w:rsidR="00644213" w:rsidRPr="000E7AEB">
        <w:rPr>
          <w:bCs/>
          <w:lang w:val="fr-FR"/>
        </w:rPr>
        <w:t>trafic d’armes et</w:t>
      </w:r>
      <w:r w:rsidR="00950122" w:rsidRPr="000E7AEB">
        <w:rPr>
          <w:bCs/>
          <w:lang w:val="fr-FR"/>
        </w:rPr>
        <w:t xml:space="preserve"> a</w:t>
      </w:r>
      <w:r w:rsidR="00644213" w:rsidRPr="000E7AEB">
        <w:rPr>
          <w:bCs/>
          <w:lang w:val="fr-FR"/>
        </w:rPr>
        <w:t>u financement du</w:t>
      </w:r>
      <w:r w:rsidR="00A40094" w:rsidRPr="000E7AEB">
        <w:rPr>
          <w:bCs/>
          <w:lang w:val="fr-FR"/>
        </w:rPr>
        <w:t xml:space="preserve"> terrorism</w:t>
      </w:r>
      <w:r w:rsidR="00644213" w:rsidRPr="000E7AEB">
        <w:rPr>
          <w:bCs/>
          <w:lang w:val="fr-FR"/>
        </w:rPr>
        <w:t xml:space="preserve">e, </w:t>
      </w:r>
      <w:r w:rsidR="00950122" w:rsidRPr="000E7AEB">
        <w:rPr>
          <w:bCs/>
          <w:lang w:val="fr-FR"/>
        </w:rPr>
        <w:t xml:space="preserve">la prévention et une étroite coopération </w:t>
      </w:r>
      <w:r w:rsidR="00A40094" w:rsidRPr="000E7AEB">
        <w:rPr>
          <w:bCs/>
          <w:lang w:val="fr-FR"/>
        </w:rPr>
        <w:t>international</w:t>
      </w:r>
      <w:r w:rsidR="00950122" w:rsidRPr="000E7AEB">
        <w:rPr>
          <w:bCs/>
          <w:lang w:val="fr-FR"/>
        </w:rPr>
        <w:t>e</w:t>
      </w:r>
      <w:r w:rsidR="00A40094" w:rsidRPr="000E7AEB">
        <w:rPr>
          <w:bCs/>
          <w:lang w:val="fr-FR"/>
        </w:rPr>
        <w:t xml:space="preserve"> </w:t>
      </w:r>
      <w:r w:rsidR="00A75BC4" w:rsidRPr="000E7AEB">
        <w:rPr>
          <w:bCs/>
          <w:lang w:val="fr-FR"/>
        </w:rPr>
        <w:t xml:space="preserve">pourront permettre </w:t>
      </w:r>
      <w:r w:rsidR="00950122" w:rsidRPr="000E7AEB">
        <w:rPr>
          <w:bCs/>
          <w:lang w:val="fr-FR"/>
        </w:rPr>
        <w:t>de démanteler les réseaux extrémistes et terroristes et de ramener la menace à un niveau gérable</w:t>
      </w:r>
      <w:r w:rsidR="00A40094" w:rsidRPr="000E7AEB">
        <w:rPr>
          <w:bCs/>
          <w:lang w:val="fr-FR"/>
        </w:rPr>
        <w:t>.</w:t>
      </w:r>
      <w:r w:rsidR="00DD2B3D" w:rsidRPr="000E7AEB">
        <w:rPr>
          <w:bCs/>
          <w:lang w:val="fr-FR"/>
        </w:rPr>
        <w:t xml:space="preserve"> </w:t>
      </w:r>
      <w:r w:rsidR="00090DCF" w:rsidRPr="00D45B2B">
        <w:rPr>
          <w:bCs/>
          <w:lang w:val="fr-FR"/>
        </w:rPr>
        <w:t>À</w:t>
      </w:r>
      <w:r w:rsidR="005D10B1" w:rsidRPr="00D45B2B">
        <w:rPr>
          <w:bCs/>
          <w:lang w:val="fr-FR"/>
        </w:rPr>
        <w:t xml:space="preserve"> </w:t>
      </w:r>
      <w:r w:rsidR="005D10B1" w:rsidRPr="00D45B2B">
        <w:rPr>
          <w:bCs/>
          <w:lang w:val="fr-FR"/>
        </w:rPr>
        <w:lastRenderedPageBreak/>
        <w:t>une époque de profonde crise politique et d’incertitude en Europe concernant l’après-</w:t>
      </w:r>
      <w:r w:rsidR="00DD2B3D" w:rsidRPr="00D45B2B">
        <w:rPr>
          <w:bCs/>
          <w:lang w:val="fr-FR"/>
        </w:rPr>
        <w:t xml:space="preserve">Brexit, </w:t>
      </w:r>
      <w:r w:rsidR="0080171F" w:rsidRPr="00D45B2B">
        <w:rPr>
          <w:bCs/>
          <w:lang w:val="fr-FR"/>
        </w:rPr>
        <w:t>et dans le contexte de l’afflux massif de réfugiés et de migrants, il est impératif que le projet européen s</w:t>
      </w:r>
      <w:r w:rsidR="00C62FDC">
        <w:rPr>
          <w:bCs/>
          <w:lang w:val="fr-FR"/>
        </w:rPr>
        <w:t>’</w:t>
      </w:r>
      <w:r w:rsidR="00220AB9">
        <w:rPr>
          <w:bCs/>
          <w:lang w:val="fr-FR"/>
        </w:rPr>
        <w:t>attache</w:t>
      </w:r>
      <w:r w:rsidR="00C62FDC">
        <w:rPr>
          <w:bCs/>
          <w:lang w:val="fr-FR"/>
        </w:rPr>
        <w:t xml:space="preserve"> davantage à re</w:t>
      </w:r>
      <w:r w:rsidR="00220AB9">
        <w:rPr>
          <w:bCs/>
          <w:lang w:val="fr-FR"/>
        </w:rPr>
        <w:t>donner</w:t>
      </w:r>
      <w:r w:rsidR="00C62FDC">
        <w:rPr>
          <w:bCs/>
          <w:lang w:val="fr-FR"/>
        </w:rPr>
        <w:t xml:space="preserve"> un sen</w:t>
      </w:r>
      <w:r w:rsidR="00220AB9">
        <w:rPr>
          <w:bCs/>
          <w:lang w:val="fr-FR"/>
        </w:rPr>
        <w:t>s à la communauté et à procurer un senti</w:t>
      </w:r>
      <w:r w:rsidR="00C62FDC">
        <w:rPr>
          <w:bCs/>
          <w:lang w:val="fr-FR"/>
        </w:rPr>
        <w:t xml:space="preserve">ment </w:t>
      </w:r>
      <w:r w:rsidR="00220AB9">
        <w:rPr>
          <w:bCs/>
          <w:lang w:val="fr-FR"/>
        </w:rPr>
        <w:t>de sécurité</w:t>
      </w:r>
      <w:r w:rsidR="0080171F" w:rsidRPr="00D45B2B">
        <w:rPr>
          <w:bCs/>
          <w:lang w:val="fr-FR"/>
        </w:rPr>
        <w:t xml:space="preserve"> </w:t>
      </w:r>
      <w:r w:rsidR="00220AB9">
        <w:rPr>
          <w:bCs/>
          <w:lang w:val="fr-FR"/>
        </w:rPr>
        <w:t xml:space="preserve">à </w:t>
      </w:r>
      <w:r w:rsidR="0080171F" w:rsidRPr="00D45B2B">
        <w:rPr>
          <w:bCs/>
          <w:lang w:val="fr-FR"/>
        </w:rPr>
        <w:t xml:space="preserve">ses citoyens, </w:t>
      </w:r>
      <w:r w:rsidR="007734C1" w:rsidRPr="00D45B2B">
        <w:rPr>
          <w:bCs/>
          <w:lang w:val="fr-FR"/>
        </w:rPr>
        <w:t xml:space="preserve">et qu’il </w:t>
      </w:r>
      <w:r w:rsidR="0080171F" w:rsidRPr="00D45B2B">
        <w:rPr>
          <w:bCs/>
          <w:lang w:val="fr-FR"/>
        </w:rPr>
        <w:t>élabor</w:t>
      </w:r>
      <w:r w:rsidR="007734C1" w:rsidRPr="00D45B2B">
        <w:rPr>
          <w:bCs/>
          <w:lang w:val="fr-FR"/>
        </w:rPr>
        <w:t xml:space="preserve">e </w:t>
      </w:r>
      <w:r w:rsidR="0080171F" w:rsidRPr="00D45B2B">
        <w:rPr>
          <w:bCs/>
          <w:lang w:val="fr-FR"/>
        </w:rPr>
        <w:t xml:space="preserve">une stratégie et un discours cohérents </w:t>
      </w:r>
      <w:r w:rsidR="00220AB9">
        <w:rPr>
          <w:bCs/>
          <w:lang w:val="fr-FR"/>
        </w:rPr>
        <w:t>à ce propos</w:t>
      </w:r>
      <w:r w:rsidR="00DD2B3D" w:rsidRPr="00D45B2B">
        <w:rPr>
          <w:bCs/>
          <w:lang w:val="fr-FR"/>
        </w:rPr>
        <w:t>.</w:t>
      </w:r>
    </w:p>
    <w:p w:rsidR="00A40094" w:rsidRPr="000E7AEB" w:rsidRDefault="00A40094" w:rsidP="00A40094">
      <w:pPr>
        <w:rPr>
          <w:bCs/>
          <w:lang w:val="fr-FR"/>
        </w:rPr>
      </w:pPr>
    </w:p>
    <w:p w:rsidR="00A40094" w:rsidRPr="000E7AEB" w:rsidRDefault="00A40094" w:rsidP="00A40094">
      <w:pPr>
        <w:rPr>
          <w:bCs/>
          <w:lang w:val="fr-FR"/>
        </w:rPr>
      </w:pPr>
    </w:p>
    <w:p w:rsidR="00A40094" w:rsidRPr="000E7AEB" w:rsidRDefault="005B5274" w:rsidP="00917952">
      <w:pPr>
        <w:pStyle w:val="Heading1"/>
        <w:numPr>
          <w:ilvl w:val="0"/>
          <w:numId w:val="0"/>
        </w:numPr>
        <w:jc w:val="center"/>
        <w:rPr>
          <w:lang w:val="fr-FR"/>
        </w:rPr>
      </w:pPr>
      <w:r>
        <w:rPr>
          <w:lang w:val="fr-FR"/>
        </w:rPr>
        <w:br w:type="page"/>
      </w:r>
      <w:bookmarkStart w:id="13" w:name="_Toc464750056"/>
      <w:r w:rsidR="00A40094" w:rsidRPr="000E7AEB">
        <w:rPr>
          <w:lang w:val="fr-FR"/>
        </w:rPr>
        <w:lastRenderedPageBreak/>
        <w:t>BIBLIOGRAPH</w:t>
      </w:r>
      <w:r w:rsidR="0035680B" w:rsidRPr="000E7AEB">
        <w:rPr>
          <w:lang w:val="fr-FR"/>
        </w:rPr>
        <w:t>ie</w:t>
      </w:r>
      <w:bookmarkEnd w:id="13"/>
    </w:p>
    <w:p w:rsidR="00A40094" w:rsidRPr="000E7AEB" w:rsidRDefault="00A40094" w:rsidP="00A40094">
      <w:pPr>
        <w:rPr>
          <w:bCs/>
          <w:lang w:val="fr-FR"/>
        </w:rPr>
      </w:pPr>
    </w:p>
    <w:p w:rsidR="00A40094" w:rsidRPr="005370D7" w:rsidRDefault="00A40094" w:rsidP="00A40094">
      <w:pPr>
        <w:ind w:left="567" w:hanging="567"/>
        <w:rPr>
          <w:bCs/>
        </w:rPr>
      </w:pPr>
      <w:r w:rsidRPr="000E7AEB">
        <w:rPr>
          <w:bCs/>
          <w:lang w:val="fr-FR"/>
        </w:rPr>
        <w:t>Alden, E. (</w:t>
      </w:r>
      <w:r w:rsidR="00355221" w:rsidRPr="000E7AEB">
        <w:rPr>
          <w:bCs/>
          <w:lang w:val="fr-FR"/>
        </w:rPr>
        <w:t>15 décembre 2015</w:t>
      </w:r>
      <w:r w:rsidRPr="000E7AEB">
        <w:rPr>
          <w:bCs/>
          <w:lang w:val="fr-FR"/>
        </w:rPr>
        <w:t xml:space="preserve">). Smart Borders. </w:t>
      </w:r>
      <w:r w:rsidRPr="005370D7">
        <w:rPr>
          <w:bCs/>
        </w:rPr>
        <w:t>Foreign Affairs: https://www.foreignaffairs.com/articles/united-states/2015-12-10/smart-borders</w:t>
      </w:r>
    </w:p>
    <w:p w:rsidR="00A40094" w:rsidRPr="005370D7" w:rsidRDefault="00A40094" w:rsidP="00A40094">
      <w:pPr>
        <w:ind w:left="567" w:hanging="567"/>
        <w:rPr>
          <w:bCs/>
        </w:rPr>
      </w:pPr>
      <w:r w:rsidRPr="005370D7">
        <w:rPr>
          <w:bCs/>
        </w:rPr>
        <w:t>Alderman, L. (</w:t>
      </w:r>
      <w:r w:rsidR="00355221" w:rsidRPr="005370D7">
        <w:rPr>
          <w:bCs/>
        </w:rPr>
        <w:t>31 janvier 2016</w:t>
      </w:r>
      <w:r w:rsidRPr="005370D7">
        <w:rPr>
          <w:bCs/>
        </w:rPr>
        <w:t>). Terror Threats Thaw Budgets Across Europe. New York Times: http://www.nytimes.com/2016/02/01/business/international/europe-training-financial-firepower-on-terrorism.html?login=email</w:t>
      </w:r>
    </w:p>
    <w:p w:rsidR="00A40094" w:rsidRPr="005370D7" w:rsidRDefault="00A40094" w:rsidP="00A40094">
      <w:pPr>
        <w:ind w:left="567" w:hanging="567"/>
        <w:rPr>
          <w:bCs/>
        </w:rPr>
      </w:pPr>
      <w:r w:rsidRPr="005370D7">
        <w:rPr>
          <w:bCs/>
        </w:rPr>
        <w:t>Barr, N., &amp; Moreng, B. (</w:t>
      </w:r>
      <w:r w:rsidR="00355221" w:rsidRPr="005370D7">
        <w:rPr>
          <w:bCs/>
        </w:rPr>
        <w:t>23 novembre 2015</w:t>
      </w:r>
      <w:r w:rsidRPr="005370D7">
        <w:rPr>
          <w:bCs/>
        </w:rPr>
        <w:t>). Preventing the Next Attack. Foreign Affairs: https://www.foreignaffairs.com/articles/belgium/2015-11-23/preventing-next-attack</w:t>
      </w:r>
    </w:p>
    <w:p w:rsidR="00A40094" w:rsidRPr="00BA28D1" w:rsidRDefault="00A40094" w:rsidP="00A40094">
      <w:pPr>
        <w:ind w:left="567" w:hanging="567"/>
        <w:rPr>
          <w:bCs/>
          <w:lang w:val="fr-CA"/>
        </w:rPr>
      </w:pPr>
      <w:r w:rsidRPr="005370D7">
        <w:rPr>
          <w:bCs/>
        </w:rPr>
        <w:t xml:space="preserve">BBC. (2015, December 4). Syria conflict: German MPs vote for anti-IS military mission. </w:t>
      </w:r>
      <w:r w:rsidRPr="00BA28D1">
        <w:rPr>
          <w:bCs/>
          <w:lang w:val="fr-CA"/>
        </w:rPr>
        <w:t>BBC: http://www.bbc.com/news/world-europe-35002733</w:t>
      </w:r>
    </w:p>
    <w:p w:rsidR="005022D8" w:rsidRPr="000E7AEB" w:rsidRDefault="005022D8" w:rsidP="005022D8">
      <w:pPr>
        <w:ind w:left="567" w:hanging="567"/>
        <w:rPr>
          <w:bCs/>
          <w:lang w:val="fr-FR"/>
        </w:rPr>
      </w:pPr>
      <w:r w:rsidRPr="000E7AEB">
        <w:rPr>
          <w:bCs/>
          <w:lang w:val="fr-FR"/>
        </w:rPr>
        <w:t>Belga (8 septembre 2016). Les centrales nucléaires belges auront bientôt leur propre unité antiterroriste. Le Soir : http://www.lesoir.be/1311741/article/actualite/belgique/2016-09-08/centrales-nucleaires-belges-auront-bientot-leur-propre-unite-antiterroriste</w:t>
      </w:r>
    </w:p>
    <w:p w:rsidR="00A40094" w:rsidRPr="005370D7" w:rsidRDefault="00A40094" w:rsidP="00A40094">
      <w:pPr>
        <w:ind w:left="567" w:hanging="567"/>
        <w:rPr>
          <w:bCs/>
        </w:rPr>
      </w:pPr>
      <w:r w:rsidRPr="000E7AEB">
        <w:rPr>
          <w:bCs/>
          <w:lang w:val="fr-FR"/>
        </w:rPr>
        <w:t>Bollfrass, A., Shaver, A., &amp; Zhou, Y.-Y. (</w:t>
      </w:r>
      <w:r w:rsidR="00355221" w:rsidRPr="000E7AEB">
        <w:rPr>
          <w:bCs/>
          <w:lang w:val="fr-FR"/>
        </w:rPr>
        <w:t>9 décembre 2015</w:t>
      </w:r>
      <w:r w:rsidRPr="000E7AEB">
        <w:rPr>
          <w:bCs/>
          <w:lang w:val="fr-FR"/>
        </w:rPr>
        <w:t xml:space="preserve">). </w:t>
      </w:r>
      <w:r w:rsidRPr="005370D7">
        <w:rPr>
          <w:bCs/>
        </w:rPr>
        <w:t>Don't Fear Refugees. Foreign Affairs: https://www.foreignaffairs.com/articles/united-states/2015-12-09/dont-fear-refugees</w:t>
      </w:r>
    </w:p>
    <w:p w:rsidR="005022D8" w:rsidRPr="00220AB9" w:rsidRDefault="005022D8" w:rsidP="00220AB9">
      <w:pPr>
        <w:ind w:left="567" w:hanging="567"/>
        <w:jc w:val="left"/>
        <w:rPr>
          <w:bCs/>
          <w:lang w:val="fr-BE"/>
        </w:rPr>
      </w:pPr>
      <w:r w:rsidRPr="005370D7">
        <w:rPr>
          <w:bCs/>
        </w:rPr>
        <w:t xml:space="preserve">Bureš, O. (juin 2016). Intelligence sharing and the fight against terrorism in the EU: lessons learned from Europol. </w:t>
      </w:r>
      <w:r w:rsidRPr="00220AB9">
        <w:rPr>
          <w:bCs/>
          <w:lang w:val="fr-BE"/>
        </w:rPr>
        <w:t>Martens Centre: http://www.martenscentre.eu/sites/default/files/publication-files/european-view-european-security.pdf</w:t>
      </w:r>
    </w:p>
    <w:p w:rsidR="00A40094" w:rsidRPr="005370D7" w:rsidRDefault="00A40094" w:rsidP="00A40094">
      <w:pPr>
        <w:ind w:left="567" w:hanging="567"/>
        <w:rPr>
          <w:bCs/>
        </w:rPr>
      </w:pPr>
      <w:r w:rsidRPr="000E7AEB">
        <w:rPr>
          <w:bCs/>
          <w:lang w:val="fr-FR"/>
        </w:rPr>
        <w:t>Carrera, S., &amp; den Hertog, L. (</w:t>
      </w:r>
      <w:r w:rsidR="00355221" w:rsidRPr="000E7AEB">
        <w:rPr>
          <w:bCs/>
          <w:lang w:val="fr-FR"/>
        </w:rPr>
        <w:t xml:space="preserve">24 février </w:t>
      </w:r>
      <w:r w:rsidRPr="000E7AEB">
        <w:rPr>
          <w:bCs/>
          <w:lang w:val="fr-FR"/>
        </w:rPr>
        <w:t xml:space="preserve">2016). </w:t>
      </w:r>
      <w:r w:rsidRPr="005370D7">
        <w:rPr>
          <w:bCs/>
        </w:rPr>
        <w:t>A European Border and Coast Guard: Fit for purpose? CEPS: CEPS A European Border and Coast Guard: Fit for purpose?</w:t>
      </w:r>
    </w:p>
    <w:p w:rsidR="00A40094" w:rsidRPr="005370D7" w:rsidRDefault="00A40094" w:rsidP="00A40094">
      <w:pPr>
        <w:ind w:left="567" w:hanging="567"/>
        <w:rPr>
          <w:bCs/>
        </w:rPr>
      </w:pPr>
      <w:r w:rsidRPr="000E7AEB">
        <w:rPr>
          <w:bCs/>
          <w:lang w:val="fr-FR"/>
        </w:rPr>
        <w:t>Cohen, J. (</w:t>
      </w:r>
      <w:r w:rsidR="00355221" w:rsidRPr="000E7AEB">
        <w:rPr>
          <w:bCs/>
          <w:lang w:val="fr-FR"/>
        </w:rPr>
        <w:t>novembre/décembre 2015</w:t>
      </w:r>
      <w:r w:rsidRPr="000E7AEB">
        <w:rPr>
          <w:bCs/>
          <w:lang w:val="fr-FR"/>
        </w:rPr>
        <w:t xml:space="preserve">). Digital Counterinsurgency. </w:t>
      </w:r>
      <w:r w:rsidRPr="005370D7">
        <w:rPr>
          <w:bCs/>
        </w:rPr>
        <w:t>Foreign Affairs: https://www.foreignaffairs.com/articles/middle-east/digital-counterinsurgency</w:t>
      </w:r>
    </w:p>
    <w:p w:rsidR="00B24A1A" w:rsidRPr="00220AB9" w:rsidRDefault="00B24A1A" w:rsidP="00B24A1A">
      <w:pPr>
        <w:ind w:left="567" w:hanging="567"/>
        <w:rPr>
          <w:bCs/>
          <w:lang w:val="fr-BE"/>
        </w:rPr>
      </w:pPr>
      <w:r w:rsidRPr="000E7AEB">
        <w:rPr>
          <w:bCs/>
          <w:lang w:val="fr-FR"/>
        </w:rPr>
        <w:t xml:space="preserve">Cornevin, C. (10 septembre 2016). Attentat déjoué à </w:t>
      </w:r>
      <w:r w:rsidR="00090DCF" w:rsidRPr="000E7AEB">
        <w:rPr>
          <w:bCs/>
          <w:lang w:val="fr-FR"/>
        </w:rPr>
        <w:t>Paris :</w:t>
      </w:r>
      <w:r w:rsidRPr="000E7AEB">
        <w:rPr>
          <w:bCs/>
          <w:lang w:val="fr-FR"/>
        </w:rPr>
        <w:t xml:space="preserve"> une première femme mise en examen. </w:t>
      </w:r>
      <w:r w:rsidRPr="00220AB9">
        <w:rPr>
          <w:bCs/>
          <w:lang w:val="fr-BE"/>
        </w:rPr>
        <w:t>Le Figaro: http://www.lefigaro.fr/flash-actu/2016/09/10/97001-20160910FILWWW00137-attentat-dejoue-a-paris-une-premiere-femme-mise-en-examen.php</w:t>
      </w:r>
    </w:p>
    <w:p w:rsidR="00A40094" w:rsidRPr="005370D7" w:rsidRDefault="00220AB9" w:rsidP="00A40094">
      <w:pPr>
        <w:ind w:left="567" w:hanging="567"/>
        <w:rPr>
          <w:bCs/>
        </w:rPr>
      </w:pPr>
      <w:r>
        <w:rPr>
          <w:bCs/>
        </w:rPr>
        <w:t>DW</w:t>
      </w:r>
      <w:r w:rsidR="00A40094" w:rsidRPr="005370D7">
        <w:rPr>
          <w:bCs/>
        </w:rPr>
        <w:t xml:space="preserve"> (</w:t>
      </w:r>
      <w:r w:rsidR="00355221" w:rsidRPr="005370D7">
        <w:rPr>
          <w:bCs/>
        </w:rPr>
        <w:t>17 février 2016</w:t>
      </w:r>
      <w:r w:rsidR="00A40094" w:rsidRPr="005370D7">
        <w:rPr>
          <w:bCs/>
        </w:rPr>
        <w:t>). Refugee hotspots in Greece: last minute compliance. Deutsche Welle: http://www.dw.com/en/refugee-hotspots-in-greece-last-minute-compliance/a-19054977</w:t>
      </w:r>
    </w:p>
    <w:p w:rsidR="00D440DE" w:rsidRPr="005370D7" w:rsidRDefault="00CC72A8" w:rsidP="00D440DE">
      <w:pPr>
        <w:ind w:left="567" w:hanging="567"/>
        <w:rPr>
          <w:bCs/>
        </w:rPr>
      </w:pPr>
      <w:r>
        <w:rPr>
          <w:bCs/>
        </w:rPr>
        <w:t xml:space="preserve">The </w:t>
      </w:r>
      <w:r w:rsidR="00D440DE" w:rsidRPr="005370D7">
        <w:rPr>
          <w:bCs/>
        </w:rPr>
        <w:t>Economist. (1</w:t>
      </w:r>
      <w:r w:rsidR="00D440DE" w:rsidRPr="005370D7">
        <w:rPr>
          <w:bCs/>
          <w:vertAlign w:val="superscript"/>
        </w:rPr>
        <w:t>er</w:t>
      </w:r>
      <w:r w:rsidR="00D440DE" w:rsidRPr="005370D7">
        <w:rPr>
          <w:bCs/>
        </w:rPr>
        <w:t xml:space="preserve"> avril 2016). In Germany all is quiet on the terrorist front, for now. http://www.economist.com/news/europe/21696177-german-security-services-think-it-only-matter-time-one-their-cities-struck</w:t>
      </w:r>
    </w:p>
    <w:p w:rsidR="00D440DE" w:rsidRPr="00BA28D1" w:rsidRDefault="00D440DE" w:rsidP="00D440DE">
      <w:pPr>
        <w:ind w:left="567" w:hanging="567"/>
        <w:rPr>
          <w:bCs/>
          <w:lang w:val="fr-CA"/>
        </w:rPr>
      </w:pPr>
      <w:r w:rsidRPr="005370D7">
        <w:rPr>
          <w:bCs/>
        </w:rPr>
        <w:t xml:space="preserve">EP. (12 mai 2016). Answer given by Mr Avramopoulos on behalf of the Commission. </w:t>
      </w:r>
      <w:r w:rsidRPr="00BA28D1">
        <w:rPr>
          <w:bCs/>
          <w:lang w:val="fr-CA"/>
        </w:rPr>
        <w:t>European Parliament:</w:t>
      </w:r>
      <w:r w:rsidR="00220AB9" w:rsidRPr="00BA28D1">
        <w:rPr>
          <w:bCs/>
          <w:lang w:val="fr-CA"/>
        </w:rPr>
        <w:t xml:space="preserve"> </w:t>
      </w:r>
      <w:r w:rsidRPr="00BA28D1">
        <w:rPr>
          <w:bCs/>
          <w:lang w:val="fr-CA"/>
        </w:rPr>
        <w:t>http://www.europarl.europa.eu/sides/getAllAnswers.do?reference=E-2016-000505&amp;language=EN</w:t>
      </w:r>
    </w:p>
    <w:p w:rsidR="00D440DE" w:rsidRPr="005370D7" w:rsidRDefault="00D440DE" w:rsidP="00D440DE">
      <w:pPr>
        <w:ind w:left="567" w:hanging="567"/>
        <w:rPr>
          <w:bCs/>
        </w:rPr>
      </w:pPr>
      <w:r w:rsidRPr="00BA28D1">
        <w:rPr>
          <w:bCs/>
          <w:lang w:val="fr-CA"/>
        </w:rPr>
        <w:t xml:space="preserve">Fisher, M. (16 juillet 2016). </w:t>
      </w:r>
      <w:r w:rsidRPr="005370D7">
        <w:rPr>
          <w:bCs/>
        </w:rPr>
        <w:t>Attack in Nice represents terrorism’s new reality. The New York Times: http://www.nytimes.com/2016/07/16/world/europe/attack-in-nice-france-represents-terrorisms-new-reality.html</w:t>
      </w:r>
    </w:p>
    <w:p w:rsidR="00D440DE" w:rsidRPr="000E7AEB" w:rsidRDefault="00D440DE" w:rsidP="00D440DE">
      <w:pPr>
        <w:ind w:left="567" w:hanging="567"/>
        <w:rPr>
          <w:bCs/>
          <w:lang w:val="fr-FR"/>
        </w:rPr>
      </w:pPr>
      <w:r w:rsidRPr="005370D7">
        <w:rPr>
          <w:bCs/>
        </w:rPr>
        <w:t xml:space="preserve">Ju, B. and N. Ben. </w:t>
      </w:r>
      <w:r w:rsidRPr="000E7AEB">
        <w:rPr>
          <w:bCs/>
          <w:lang w:val="fr-FR"/>
        </w:rPr>
        <w:t>(21 juin 2016). Attentats déjoués ce week-</w:t>
      </w:r>
      <w:r w:rsidR="00090DCF" w:rsidRPr="000E7AEB">
        <w:rPr>
          <w:bCs/>
          <w:lang w:val="fr-FR"/>
        </w:rPr>
        <w:t>end :</w:t>
      </w:r>
      <w:r w:rsidRPr="000E7AEB">
        <w:rPr>
          <w:bCs/>
          <w:lang w:val="fr-FR"/>
        </w:rPr>
        <w:t xml:space="preserve"> les suspects visaient l'avenue Louise. La </w:t>
      </w:r>
      <w:r w:rsidR="00090DCF" w:rsidRPr="000E7AEB">
        <w:rPr>
          <w:bCs/>
          <w:lang w:val="fr-FR"/>
        </w:rPr>
        <w:t>Libre :</w:t>
      </w:r>
      <w:r w:rsidRPr="000E7AEB">
        <w:rPr>
          <w:bCs/>
          <w:lang w:val="fr-FR"/>
        </w:rPr>
        <w:t xml:space="preserve"> http://www.lalibre.be/actu/belgique/attentats-dejoues-ce-week-end-les-suspects-visaient-l-avenue-louise-5769032035708dcfedb3e9c0</w:t>
      </w:r>
    </w:p>
    <w:p w:rsidR="00A40094" w:rsidRPr="005370D7" w:rsidRDefault="00A40094" w:rsidP="00A40094">
      <w:pPr>
        <w:ind w:left="567" w:hanging="567"/>
        <w:rPr>
          <w:bCs/>
        </w:rPr>
      </w:pPr>
      <w:r w:rsidRPr="005370D7">
        <w:rPr>
          <w:bCs/>
        </w:rPr>
        <w:t>Klausen, J. (</w:t>
      </w:r>
      <w:r w:rsidR="00355221" w:rsidRPr="005370D7">
        <w:rPr>
          <w:bCs/>
        </w:rPr>
        <w:t>16 novembre 2015</w:t>
      </w:r>
      <w:r w:rsidRPr="005370D7">
        <w:rPr>
          <w:bCs/>
        </w:rPr>
        <w:t>). Europe's Real Border Problem. Foreign Affairs: https://www.foreignaffairs.com/articles/france/2015-11-16/europes-real-border-problem</w:t>
      </w:r>
    </w:p>
    <w:p w:rsidR="00A40094" w:rsidRPr="005370D7" w:rsidRDefault="00A40094" w:rsidP="00A40094">
      <w:pPr>
        <w:ind w:left="567" w:hanging="567"/>
        <w:rPr>
          <w:bCs/>
        </w:rPr>
      </w:pPr>
      <w:r w:rsidRPr="005370D7">
        <w:rPr>
          <w:bCs/>
        </w:rPr>
        <w:t>Leroy, D., &amp; Hiltermann, J. (</w:t>
      </w:r>
      <w:r w:rsidR="00355221" w:rsidRPr="005370D7">
        <w:rPr>
          <w:bCs/>
        </w:rPr>
        <w:t>24 mars 2016</w:t>
      </w:r>
      <w:r w:rsidRPr="005370D7">
        <w:rPr>
          <w:bCs/>
        </w:rPr>
        <w:t>). Why Belgium? The New York Review of Books: http://www.nybooks.com/daily/2016/03/24/brussels-attacks-isis-why-belgium/?utm_source=sumome&amp;utm_medium=facebook&amp;utm_campaign=sumome_share</w:t>
      </w:r>
    </w:p>
    <w:p w:rsidR="00904791" w:rsidRPr="005370D7" w:rsidRDefault="00904791" w:rsidP="00220AB9">
      <w:pPr>
        <w:ind w:left="540" w:hanging="540"/>
        <w:jc w:val="left"/>
      </w:pPr>
      <w:r w:rsidRPr="005370D7">
        <w:t>Mazzetti, M. and al. (13 juin 2016). Omar Mateen, Twice Scrutinized by F.B.I., Shows Threat of Lone Terrorists. The New York Times:</w:t>
      </w:r>
      <w:r w:rsidR="00220AB9">
        <w:t xml:space="preserve"> </w:t>
      </w:r>
      <w:r w:rsidRPr="005370D7">
        <w:t>http://www.nytimes.com/2016/06/14/us/politics/orlando-shooting-omar-mateen.html?_r=0</w:t>
      </w:r>
    </w:p>
    <w:p w:rsidR="00CC72A8" w:rsidRPr="005370D7" w:rsidRDefault="00CC72A8" w:rsidP="00CC72A8">
      <w:pPr>
        <w:ind w:left="567" w:hanging="567"/>
        <w:rPr>
          <w:bCs/>
        </w:rPr>
      </w:pPr>
      <w:r w:rsidRPr="005370D7">
        <w:rPr>
          <w:bCs/>
        </w:rPr>
        <w:t>Nations unies. (17 décembre 2015). Unanimously Adopting Resolution 2253 (2015), Security Council Expands Sanctions Framework to Include Islamic State in Iraq and Levant. Retrieved from UN: http://www.un.org/press/en/2015/sc12168.doc.htm</w:t>
      </w:r>
    </w:p>
    <w:p w:rsidR="00904791" w:rsidRPr="005370D7" w:rsidRDefault="00904791" w:rsidP="00220AB9">
      <w:pPr>
        <w:ind w:left="567" w:hanging="567"/>
        <w:jc w:val="left"/>
      </w:pPr>
      <w:r w:rsidRPr="005370D7">
        <w:t xml:space="preserve">Nossiter, A and al. (24 juillet </w:t>
      </w:r>
      <w:r w:rsidRPr="009501D4">
        <w:rPr>
          <w:color w:val="000000"/>
        </w:rPr>
        <w:t xml:space="preserve">2016). Years Before Truck Rampage in Nice, Attacker Wasn’t ‘Living in the Real World’. The New York Times: </w:t>
      </w:r>
      <w:hyperlink r:id="rId14" w:history="1">
        <w:r w:rsidRPr="009501D4">
          <w:rPr>
            <w:rStyle w:val="Hyperlink"/>
            <w:color w:val="000000"/>
            <w:u w:val="none"/>
          </w:rPr>
          <w:t>http://www.nytimes.com/2016/07/25/world/europe/nice-france-bastille-day-attacks.html</w:t>
        </w:r>
      </w:hyperlink>
    </w:p>
    <w:p w:rsidR="00A40094" w:rsidRPr="005370D7" w:rsidRDefault="00A40094" w:rsidP="00904791">
      <w:pPr>
        <w:ind w:left="567" w:hanging="567"/>
        <w:rPr>
          <w:bCs/>
        </w:rPr>
      </w:pPr>
      <w:r w:rsidRPr="005370D7">
        <w:rPr>
          <w:bCs/>
        </w:rPr>
        <w:lastRenderedPageBreak/>
        <w:t>Peek, A. (</w:t>
      </w:r>
      <w:r w:rsidR="00355221" w:rsidRPr="005370D7">
        <w:rPr>
          <w:bCs/>
        </w:rPr>
        <w:t>12 janvier 2016</w:t>
      </w:r>
      <w:r w:rsidRPr="005370D7">
        <w:rPr>
          <w:bCs/>
        </w:rPr>
        <w:t>). The Roots of Lone Wolf Terrorism. Foreign Affairs: https://www.foreignaffairs.com/articles/middle-east/2016-01-12/roots-lone-wolf-terrorism</w:t>
      </w:r>
    </w:p>
    <w:p w:rsidR="00A40094" w:rsidRPr="005370D7" w:rsidRDefault="00A40094" w:rsidP="00A40094">
      <w:pPr>
        <w:ind w:left="567" w:hanging="567"/>
        <w:rPr>
          <w:bCs/>
        </w:rPr>
      </w:pPr>
      <w:r w:rsidRPr="005370D7">
        <w:rPr>
          <w:bCs/>
        </w:rPr>
        <w:t>Sanger, D. (</w:t>
      </w:r>
      <w:r w:rsidR="00355221" w:rsidRPr="005370D7">
        <w:rPr>
          <w:bCs/>
        </w:rPr>
        <w:t>31 janvier 2016</w:t>
      </w:r>
      <w:r w:rsidRPr="005370D7">
        <w:rPr>
          <w:bCs/>
        </w:rPr>
        <w:t>). New Technologies Give Government Ample Means to Track Suspects, Study Finds. The New York Times: http://www.nytimes.com/2016/02/01/us/politics/new-technologies-give-government-ample-means-to-track-suspects-study-finds.html?ref=topics&amp;_r=1</w:t>
      </w:r>
    </w:p>
    <w:p w:rsidR="00A40094" w:rsidRPr="005370D7" w:rsidRDefault="00A40094" w:rsidP="00A40094">
      <w:pPr>
        <w:ind w:left="567" w:hanging="567"/>
        <w:rPr>
          <w:bCs/>
        </w:rPr>
      </w:pPr>
      <w:r w:rsidRPr="005370D7">
        <w:rPr>
          <w:bCs/>
        </w:rPr>
        <w:t>Simcox, R. (</w:t>
      </w:r>
      <w:r w:rsidR="00355221" w:rsidRPr="005370D7">
        <w:rPr>
          <w:bCs/>
        </w:rPr>
        <w:t>17 novembre 2015</w:t>
      </w:r>
      <w:r w:rsidRPr="005370D7">
        <w:rPr>
          <w:bCs/>
        </w:rPr>
        <w:t>). France's Perpetual Battle Against Terrorism. Foreign Affairs: https://www.foreignaffairs.com/articles/france/2015-11-17/frances-perpetual-battle-against-terrorism</w:t>
      </w:r>
    </w:p>
    <w:p w:rsidR="007F68EE" w:rsidRPr="005370D7" w:rsidRDefault="007F68EE" w:rsidP="00220AB9">
      <w:pPr>
        <w:ind w:left="567" w:hanging="567"/>
        <w:jc w:val="left"/>
        <w:rPr>
          <w:bCs/>
        </w:rPr>
      </w:pPr>
      <w:r w:rsidRPr="005370D7">
        <w:rPr>
          <w:bCs/>
        </w:rPr>
        <w:t xml:space="preserve">Smale, A. (11 août 2016). Germany Proposes Tougher Measures to Combat Terrorism. </w:t>
      </w:r>
      <w:r w:rsidR="00220AB9">
        <w:rPr>
          <w:bCs/>
        </w:rPr>
        <w:t xml:space="preserve">New York Times: </w:t>
      </w:r>
      <w:r w:rsidRPr="005370D7">
        <w:rPr>
          <w:bCs/>
        </w:rPr>
        <w:t>http://www.nytimes.com/2016/08/12/world/europe/germany-antiterrorism-measures.html?_r=1</w:t>
      </w:r>
    </w:p>
    <w:p w:rsidR="00A40094" w:rsidRPr="005370D7" w:rsidRDefault="00A40094" w:rsidP="00A40094">
      <w:pPr>
        <w:ind w:left="567" w:hanging="567"/>
        <w:rPr>
          <w:bCs/>
        </w:rPr>
      </w:pPr>
      <w:r w:rsidRPr="005370D7">
        <w:rPr>
          <w:bCs/>
        </w:rPr>
        <w:t>Stern, J. (</w:t>
      </w:r>
      <w:r w:rsidR="00355221" w:rsidRPr="005370D7">
        <w:rPr>
          <w:bCs/>
        </w:rPr>
        <w:t>septembre/octobre 2015</w:t>
      </w:r>
      <w:r w:rsidRPr="005370D7">
        <w:rPr>
          <w:bCs/>
        </w:rPr>
        <w:t>). Obama and Terorrism. Foreign Affairs: https://www.foreignaffairs.com/articles/obama-and-terrorism?campaign=stern</w:t>
      </w:r>
    </w:p>
    <w:p w:rsidR="00A40094" w:rsidRPr="005370D7" w:rsidRDefault="00A40094" w:rsidP="00A40094">
      <w:pPr>
        <w:ind w:left="567" w:hanging="567"/>
        <w:rPr>
          <w:bCs/>
        </w:rPr>
      </w:pPr>
      <w:r w:rsidRPr="005370D7">
        <w:rPr>
          <w:bCs/>
        </w:rPr>
        <w:t>The Economist. (</w:t>
      </w:r>
      <w:r w:rsidR="00355221" w:rsidRPr="005370D7">
        <w:rPr>
          <w:bCs/>
        </w:rPr>
        <w:t>20 novembre 2015</w:t>
      </w:r>
      <w:r w:rsidRPr="005370D7">
        <w:rPr>
          <w:bCs/>
        </w:rPr>
        <w:t>). How to respond to the new tactics of terrorism. The Economist: http://www.economist.com/news/middle-east-and-africa/21678907-deadly-style-suicidal-gun-assault-has-spread-across-globe-how-respond?zid=312&amp;ah=da4ed4425e74339883d473adf5773841</w:t>
      </w:r>
    </w:p>
    <w:p w:rsidR="00A40094" w:rsidRPr="005370D7" w:rsidRDefault="00A40094" w:rsidP="00220AB9">
      <w:pPr>
        <w:ind w:left="567" w:hanging="567"/>
        <w:jc w:val="left"/>
        <w:rPr>
          <w:bCs/>
        </w:rPr>
      </w:pPr>
      <w:r w:rsidRPr="005370D7">
        <w:rPr>
          <w:bCs/>
        </w:rPr>
        <w:t>Withnall, A. (</w:t>
      </w:r>
      <w:r w:rsidR="00355221" w:rsidRPr="005370D7">
        <w:rPr>
          <w:bCs/>
        </w:rPr>
        <w:t>25 janvier 2016</w:t>
      </w:r>
      <w:r w:rsidRPr="005370D7">
        <w:rPr>
          <w:bCs/>
        </w:rPr>
        <w:t>). Isis plans 'large-scale' attacks in Europe - but not via refugee channels, Europol says. The Independent: http://www.independent.co.uk/news/world/europe/isis-plans-large-scale-attacks-in-europe-but-not-via-refugee-channels-europol-says-a6832556.html</w:t>
      </w:r>
    </w:p>
    <w:p w:rsidR="00A40094" w:rsidRPr="005370D7" w:rsidRDefault="00A40094" w:rsidP="00A40094">
      <w:pPr>
        <w:tabs>
          <w:tab w:val="clear" w:pos="567"/>
        </w:tabs>
        <w:ind w:left="-142" w:right="1417"/>
        <w:rPr>
          <w:bCs/>
        </w:rPr>
      </w:pPr>
    </w:p>
    <w:p w:rsidR="00A40094" w:rsidRPr="005370D7" w:rsidRDefault="00A40094" w:rsidP="00A40094">
      <w:pPr>
        <w:ind w:right="1417"/>
        <w:rPr>
          <w:bCs/>
        </w:rPr>
      </w:pPr>
    </w:p>
    <w:p w:rsidR="0052797C" w:rsidRPr="000E7AEB" w:rsidRDefault="00A40094" w:rsidP="00355221">
      <w:pPr>
        <w:ind w:left="1701" w:right="1417"/>
        <w:jc w:val="center"/>
        <w:rPr>
          <w:bCs/>
          <w:lang w:val="fr-FR"/>
        </w:rPr>
      </w:pPr>
      <w:r w:rsidRPr="000E7AEB">
        <w:rPr>
          <w:bCs/>
          <w:lang w:val="fr-FR"/>
        </w:rPr>
        <w:t>________________________</w:t>
      </w:r>
    </w:p>
    <w:sectPr w:rsidR="0052797C" w:rsidRPr="000E7AEB" w:rsidSect="00671752">
      <w:headerReference w:type="even" r:id="rId15"/>
      <w:headerReference w:type="default" r:id="rId16"/>
      <w:footerReference w:type="even" r:id="rId17"/>
      <w:footerReference w:type="default" r:id="rId18"/>
      <w:pgSz w:w="11907" w:h="16840" w:code="9"/>
      <w:pgMar w:top="851" w:right="1134" w:bottom="851" w:left="1134" w:header="851"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1D4" w:rsidRDefault="009501D4">
      <w:r>
        <w:separator/>
      </w:r>
    </w:p>
  </w:endnote>
  <w:endnote w:type="continuationSeparator" w:id="0">
    <w:p w:rsidR="009501D4" w:rsidRDefault="0095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24" w:rsidRDefault="002A7324" w:rsidP="0052797C">
    <w:pPr>
      <w:pStyle w:val="Footer"/>
      <w:jc w:val="center"/>
    </w:pPr>
  </w:p>
  <w:p w:rsidR="002A7324" w:rsidRDefault="002A7324" w:rsidP="0052797C">
    <w:pPr>
      <w:pStyle w:val="Footer"/>
      <w:jc w:val="center"/>
    </w:pPr>
    <w:r>
      <w:fldChar w:fldCharType="begin"/>
    </w:r>
    <w:r>
      <w:instrText xml:space="preserve"> PAGE   \* MERGEFORMAT </w:instrText>
    </w:r>
    <w:r>
      <w:fldChar w:fldCharType="separate"/>
    </w:r>
    <w:r w:rsidR="00BA28D1">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24" w:rsidRDefault="002A7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7324" w:rsidRDefault="002A7324">
    <w:pPr>
      <w:pStyle w:val="Footer"/>
      <w:ind w:right="360"/>
    </w:pPr>
  </w:p>
  <w:p w:rsidR="002A7324" w:rsidRDefault="002A732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24" w:rsidRDefault="002A7324" w:rsidP="0052797C">
    <w:pPr>
      <w:pStyle w:val="Footer"/>
      <w:jc w:val="center"/>
    </w:pPr>
  </w:p>
  <w:p w:rsidR="002A7324" w:rsidRPr="00280B2A" w:rsidRDefault="002A7324" w:rsidP="0052797C">
    <w:pPr>
      <w:pStyle w:val="Footer"/>
      <w:jc w:val="center"/>
    </w:pPr>
    <w:r w:rsidRPr="00280B2A">
      <w:fldChar w:fldCharType="begin"/>
    </w:r>
    <w:r w:rsidRPr="00280B2A">
      <w:instrText xml:space="preserve"> PAGE   \* MERGEFORMAT </w:instrText>
    </w:r>
    <w:r w:rsidRPr="00280B2A">
      <w:fldChar w:fldCharType="separate"/>
    </w:r>
    <w:r w:rsidR="00BA28D1">
      <w:rPr>
        <w:noProof/>
      </w:rPr>
      <w:t>2</w:t>
    </w:r>
    <w:r w:rsidRPr="00280B2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1D4" w:rsidRDefault="009501D4">
      <w:r>
        <w:separator/>
      </w:r>
    </w:p>
  </w:footnote>
  <w:footnote w:type="continuationSeparator" w:id="0">
    <w:p w:rsidR="009501D4" w:rsidRDefault="009501D4">
      <w:r>
        <w:continuationSeparator/>
      </w:r>
    </w:p>
  </w:footnote>
  <w:footnote w:id="1">
    <w:p w:rsidR="002A7324" w:rsidRPr="00476A7A" w:rsidRDefault="002A7324" w:rsidP="003130C4">
      <w:pPr>
        <w:pStyle w:val="FootnoteText"/>
        <w:rPr>
          <w:lang w:val="fr-BE"/>
        </w:rPr>
      </w:pPr>
      <w:r>
        <w:rPr>
          <w:rStyle w:val="FootnoteReference"/>
        </w:rPr>
        <w:footnoteRef/>
      </w:r>
      <w:r w:rsidRPr="00476A7A">
        <w:rPr>
          <w:lang w:val="fr-BE"/>
        </w:rPr>
        <w:t xml:space="preserve"> </w:t>
      </w:r>
      <w:r>
        <w:rPr>
          <w:lang w:val="fr-BE"/>
        </w:rPr>
        <w:tab/>
        <w:t xml:space="preserve">Acronyme arabe utilisé pour désigner le groupe « État islamique » (EI) </w:t>
      </w:r>
    </w:p>
  </w:footnote>
  <w:footnote w:id="2">
    <w:p w:rsidR="002A7324" w:rsidRPr="001341CA" w:rsidRDefault="002A7324" w:rsidP="009D0144">
      <w:pPr>
        <w:ind w:left="567" w:hanging="567"/>
        <w:rPr>
          <w:sz w:val="20"/>
          <w:szCs w:val="20"/>
          <w:lang w:val="fr-FR"/>
        </w:rPr>
      </w:pPr>
      <w:r w:rsidRPr="001341CA">
        <w:rPr>
          <w:rStyle w:val="FootnoteReference"/>
        </w:rPr>
        <w:footnoteRef/>
      </w:r>
      <w:r w:rsidRPr="005370D7">
        <w:rPr>
          <w:lang w:val="fr-BE"/>
        </w:rPr>
        <w:tab/>
      </w:r>
      <w:r w:rsidRPr="001341CA">
        <w:rPr>
          <w:sz w:val="20"/>
          <w:szCs w:val="20"/>
          <w:lang w:val="fr-FR"/>
        </w:rPr>
        <w:t>Un AWACS désigne un système aéroporté de dét</w:t>
      </w:r>
      <w:r>
        <w:rPr>
          <w:sz w:val="20"/>
          <w:szCs w:val="20"/>
          <w:lang w:val="fr-FR"/>
        </w:rPr>
        <w:t>ection et de contrôle. Lors du s</w:t>
      </w:r>
      <w:r w:rsidRPr="001341CA">
        <w:rPr>
          <w:sz w:val="20"/>
          <w:szCs w:val="20"/>
          <w:lang w:val="fr-FR"/>
        </w:rPr>
        <w:t xml:space="preserve">ommet de Varsovie, les Alliés se sont engagés à apporter « un soutien direct des AWACS de l'OTAN, afin que la coalition ait une meilleure connaissance de la situation » </w:t>
      </w:r>
      <w:r>
        <w:rPr>
          <w:sz w:val="20"/>
          <w:szCs w:val="20"/>
          <w:lang w:val="fr-FR"/>
        </w:rPr>
        <w:t>dès l’</w:t>
      </w:r>
      <w:r w:rsidRPr="001341CA">
        <w:rPr>
          <w:sz w:val="20"/>
          <w:szCs w:val="20"/>
          <w:lang w:val="fr-FR"/>
        </w:rPr>
        <w:t>automne</w:t>
      </w:r>
      <w:r>
        <w:rPr>
          <w:sz w:val="20"/>
          <w:szCs w:val="20"/>
          <w:lang w:val="fr-FR"/>
        </w:rPr>
        <w:t xml:space="preserve"> 2016</w:t>
      </w:r>
      <w:r w:rsidRPr="001341CA">
        <w:rPr>
          <w:sz w:val="20"/>
          <w:szCs w:val="20"/>
          <w:lang w:val="fr-FR"/>
        </w:rPr>
        <w:t>.</w:t>
      </w:r>
    </w:p>
  </w:footnote>
  <w:footnote w:id="3">
    <w:p w:rsidR="002A7324" w:rsidRPr="00C46ABF" w:rsidRDefault="002A7324" w:rsidP="00FC5059">
      <w:pPr>
        <w:ind w:left="567" w:hanging="567"/>
        <w:rPr>
          <w:lang w:val="fr-FR"/>
        </w:rPr>
      </w:pPr>
      <w:r>
        <w:rPr>
          <w:rStyle w:val="FootnoteReference"/>
        </w:rPr>
        <w:footnoteRef/>
      </w:r>
      <w:r w:rsidRPr="00C46ABF">
        <w:rPr>
          <w:lang w:val="fr-FR"/>
        </w:rPr>
        <w:t xml:space="preserve"> </w:t>
      </w:r>
      <w:r>
        <w:rPr>
          <w:lang w:val="fr-FR"/>
        </w:rPr>
        <w:tab/>
      </w:r>
      <w:r w:rsidRPr="00B012FA">
        <w:rPr>
          <w:sz w:val="20"/>
          <w:szCs w:val="20"/>
          <w:lang w:val="fr-FR"/>
        </w:rPr>
        <w:t>Le nombre de juridictions identifiées était de 58, dont 43 ont accompli depuis les réformes nécessaires. Selon le GAFI, seul</w:t>
      </w:r>
      <w:r w:rsidR="00C62FDC">
        <w:rPr>
          <w:sz w:val="20"/>
          <w:szCs w:val="20"/>
          <w:lang w:val="fr-FR"/>
        </w:rPr>
        <w:t>e</w:t>
      </w:r>
      <w:r w:rsidRPr="00B012FA">
        <w:rPr>
          <w:sz w:val="20"/>
          <w:szCs w:val="20"/>
          <w:lang w:val="fr-FR"/>
        </w:rPr>
        <w:t>s 33 juridictions avaient prononcé des condamnations fermes pour financement du terrorisme et la plupart avaient mis en œuvre trop lentement le gel des avoirs décidé par l’ONU.</w:t>
      </w:r>
      <w:r w:rsidRPr="00C46ABF">
        <w:rPr>
          <w:lang w:val="fr-FR"/>
        </w:rPr>
        <w:t xml:space="preserve"> </w:t>
      </w:r>
    </w:p>
    <w:p w:rsidR="002A7324" w:rsidRPr="00C46ABF" w:rsidRDefault="002A7324" w:rsidP="00FC5059">
      <w:pPr>
        <w:pStyle w:val="FootnoteText"/>
        <w:ind w:left="567" w:hanging="567"/>
        <w:rPr>
          <w:lang w:val="fr-FR"/>
        </w:rPr>
      </w:pPr>
    </w:p>
  </w:footnote>
  <w:footnote w:id="4">
    <w:p w:rsidR="002A7324" w:rsidRPr="00BE5045" w:rsidRDefault="002A7324" w:rsidP="00B012FA">
      <w:pPr>
        <w:ind w:left="567" w:hanging="567"/>
        <w:rPr>
          <w:lang w:val="fr-FR"/>
        </w:rPr>
      </w:pPr>
      <w:r>
        <w:rPr>
          <w:rStyle w:val="FootnoteReference"/>
        </w:rPr>
        <w:footnoteRef/>
      </w:r>
      <w:r w:rsidRPr="00BE5045">
        <w:rPr>
          <w:lang w:val="fr-FR"/>
        </w:rPr>
        <w:t xml:space="preserve"> </w:t>
      </w:r>
      <w:r>
        <w:rPr>
          <w:lang w:val="fr-FR"/>
        </w:rPr>
        <w:tab/>
      </w:r>
      <w:r w:rsidRPr="00B012FA">
        <w:rPr>
          <w:sz w:val="20"/>
          <w:szCs w:val="20"/>
          <w:lang w:val="fr-FR"/>
        </w:rPr>
        <w:t>Au moment de</w:t>
      </w:r>
      <w:r>
        <w:rPr>
          <w:sz w:val="20"/>
          <w:szCs w:val="20"/>
          <w:lang w:val="fr-FR"/>
        </w:rPr>
        <w:t xml:space="preserve"> la rédaction de ce</w:t>
      </w:r>
      <w:r w:rsidRPr="00B012FA">
        <w:rPr>
          <w:sz w:val="20"/>
          <w:szCs w:val="20"/>
          <w:lang w:val="fr-FR"/>
        </w:rPr>
        <w:t xml:space="preserve"> rapport, les autorités états-uniennes avaient abandonné cette exigence, peut-être parce qu’une solution technologique avait été trouvée dans ce cas particulier pour contourner le cryptage</w:t>
      </w:r>
      <w:r w:rsidRPr="00BE5045">
        <w:rPr>
          <w:lang w:val="fr-FR"/>
        </w:rPr>
        <w:t>.</w:t>
      </w:r>
    </w:p>
    <w:p w:rsidR="002A7324" w:rsidRPr="00BE5045" w:rsidRDefault="002A7324">
      <w:pPr>
        <w:pStyle w:val="FootnoteText"/>
        <w:rPr>
          <w:lang w:val="fr-FR"/>
        </w:rPr>
      </w:pPr>
    </w:p>
  </w:footnote>
  <w:footnote w:id="5">
    <w:p w:rsidR="002A7324" w:rsidRPr="00B012FA" w:rsidRDefault="002A7324" w:rsidP="00990B15">
      <w:pPr>
        <w:pStyle w:val="FootnoteText"/>
        <w:ind w:left="567" w:hanging="567"/>
        <w:rPr>
          <w:rFonts w:eastAsia="Calibri"/>
          <w:lang w:val="fr-FR"/>
        </w:rPr>
      </w:pPr>
      <w:r w:rsidRPr="005F7545">
        <w:rPr>
          <w:rStyle w:val="FootnoteReference"/>
        </w:rPr>
        <w:footnoteRef/>
      </w:r>
      <w:r w:rsidRPr="005F7545">
        <w:rPr>
          <w:lang w:val="fr-FR"/>
        </w:rPr>
        <w:t xml:space="preserve"> </w:t>
      </w:r>
      <w:r>
        <w:rPr>
          <w:lang w:val="fr-FR"/>
        </w:rPr>
        <w:tab/>
      </w:r>
      <w:r w:rsidRPr="00B012FA">
        <w:rPr>
          <w:rFonts w:eastAsia="Calibri"/>
          <w:lang w:val="fr-FR"/>
        </w:rPr>
        <w:t xml:space="preserve">Il s’agit en l’occurrence des cas suivants : l’un des auteurs des attentats de Paris était en possession d’un passeport syrien ; un extrémiste qui projetait de commettre un attentat contre un commissariat de police à Paris vivait apparemment dans un refuge pour demandeurs d’asile dans l’ouest de l’Allemagne ; selon des services de renseignement, un kamikaze ayant commis un attentat à Istanbul était enregistré comme réfugié. Cela dit, suite aux attentats de novembre 2015 à Paris, Europol a indiqué n’avoir rien découvert qui puisse laisser penser « que les terroristes utilisent systématiquement le flux des </w:t>
      </w:r>
      <w:r w:rsidR="003E5AA0">
        <w:rPr>
          <w:rFonts w:eastAsia="Calibri"/>
          <w:lang w:val="fr-FR"/>
        </w:rPr>
        <w:t>réfugié</w:t>
      </w:r>
      <w:r w:rsidRPr="00B012FA">
        <w:rPr>
          <w:rFonts w:eastAsia="Calibri"/>
          <w:lang w:val="fr-FR"/>
        </w:rPr>
        <w:t xml:space="preserve">s pour pénétrer en Europe sans être repérés ». Dans une déclaration publique, le </w:t>
      </w:r>
      <w:r>
        <w:rPr>
          <w:rFonts w:eastAsia="Calibri"/>
          <w:lang w:val="fr-FR"/>
        </w:rPr>
        <w:t>membre du gouvernement français Harlem Désir</w:t>
      </w:r>
      <w:r w:rsidRPr="00B012FA">
        <w:rPr>
          <w:rFonts w:eastAsia="Calibri"/>
          <w:lang w:val="fr-FR"/>
        </w:rPr>
        <w:t xml:space="preserve"> a mis en garde contre les amalgames qui sont faits entre la question des migrants et celle du terrorisme, tout en reconnaissant que certains membres de Daech s’infiltrent dans le flux des réfugiés.</w:t>
      </w:r>
    </w:p>
    <w:p w:rsidR="002A7324" w:rsidRPr="00B012FA" w:rsidRDefault="002A7324" w:rsidP="00566F25">
      <w:pPr>
        <w:pStyle w:val="FootnoteText"/>
        <w:ind w:left="567" w:hanging="567"/>
        <w:rPr>
          <w:lang w:val="fr-FR"/>
        </w:rPr>
      </w:pPr>
    </w:p>
  </w:footnote>
  <w:footnote w:id="6">
    <w:p w:rsidR="002A7324" w:rsidRPr="00B012FA" w:rsidRDefault="002A7324" w:rsidP="00566F25">
      <w:pPr>
        <w:pStyle w:val="FootnoteText"/>
        <w:ind w:left="567" w:hanging="567"/>
        <w:rPr>
          <w:rFonts w:eastAsia="Calibri"/>
          <w:lang w:val="fr-FR"/>
        </w:rPr>
      </w:pPr>
      <w:r w:rsidRPr="00B012FA">
        <w:rPr>
          <w:rStyle w:val="FootnoteReference"/>
        </w:rPr>
        <w:footnoteRef/>
      </w:r>
      <w:r w:rsidRPr="00B012FA">
        <w:rPr>
          <w:lang w:val="fr-FR"/>
        </w:rPr>
        <w:t xml:space="preserve"> </w:t>
      </w:r>
      <w:r w:rsidRPr="00B012FA">
        <w:rPr>
          <w:lang w:val="fr-FR"/>
        </w:rPr>
        <w:tab/>
      </w:r>
      <w:r w:rsidRPr="00B012FA">
        <w:rPr>
          <w:rFonts w:eastAsia="Calibri"/>
          <w:lang w:val="fr-FR"/>
        </w:rPr>
        <w:t>L’administration états-unienne ne soutient pas de telles mesures. Les détracteurs de ces dispositions avancent que le système de contrôle des réfugiés mis en place aux États-Unis est solide et capable de répondre à toutes les situations, et qu’il serait beaucoup trop laborieux pour d’éventuels terroristes de se faire passer pour des réfugiés</w:t>
      </w:r>
      <w:r w:rsidR="003E5AA0">
        <w:rPr>
          <w:rFonts w:eastAsia="Calibri"/>
          <w:lang w:val="fr-FR"/>
        </w:rPr>
        <w:t xml:space="preserve"> pour rentrer aux États-Unis</w:t>
      </w:r>
      <w:r w:rsidRPr="00B012FA">
        <w:rPr>
          <w:rFonts w:eastAsia="Calibri"/>
          <w:lang w:val="fr-FR"/>
        </w:rPr>
        <w:t>. Selon un porte</w:t>
      </w:r>
      <w:r w:rsidRPr="00B012FA">
        <w:rPr>
          <w:rFonts w:eastAsia="Calibri"/>
          <w:lang w:val="fr-FR"/>
        </w:rPr>
        <w:noBreakHyphen/>
        <w:t xml:space="preserve">parole du Département d’État, sur les quelque 785 000 réfugiés accueillis par les États-Unis depuis le 11 septembre 2001 en vertu du </w:t>
      </w:r>
      <w:r w:rsidRPr="00B012FA">
        <w:rPr>
          <w:rFonts w:eastAsia="Calibri"/>
          <w:i/>
          <w:lang w:val="fr-FR"/>
        </w:rPr>
        <w:t>Refugee Admissions Program</w:t>
      </w:r>
      <w:r w:rsidRPr="00B012FA">
        <w:rPr>
          <w:rFonts w:eastAsia="Calibri"/>
          <w:lang w:val="fr-FR"/>
        </w:rPr>
        <w:t>, une douzaine seulement ont été arrêtés ou expulsés pour des raisons liées au terrorisme. De plus, le nombre de réfugiés syriens ayant été admis aux États-Unis depuis le début de la guerre civile (un peu plus de 2 000 personnes) est sans commune mesure avec celui des réfugiés accueillis en Europe (le président Obama a annoncé son intention d’en recevoir 10 000 de plus en 2016).</w:t>
      </w:r>
    </w:p>
    <w:p w:rsidR="002A7324" w:rsidRPr="00092925" w:rsidRDefault="002A7324" w:rsidP="00092925">
      <w:pPr>
        <w:rPr>
          <w:lang w:val="fr-FR"/>
        </w:rPr>
      </w:pPr>
    </w:p>
    <w:p w:rsidR="002A7324" w:rsidRPr="00092925" w:rsidRDefault="002A7324">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24" w:rsidRDefault="002A7324" w:rsidP="0052797C">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2A7324" w:rsidRDefault="002A7324" w:rsidP="0052797C">
    <w:pPr>
      <w:pStyle w:val="Header"/>
      <w:rPr>
        <w:rStyle w:val="PageNumber"/>
      </w:rPr>
    </w:pPr>
  </w:p>
  <w:p w:rsidR="002A7324" w:rsidRDefault="002A7324" w:rsidP="00527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24" w:rsidRDefault="002A7324" w:rsidP="0052797C">
    <w:pPr>
      <w:pStyle w:val="Header"/>
    </w:pPr>
    <w:r>
      <w:t>157 CDS 16 F</w:t>
    </w:r>
    <w:r w:rsidR="00BA28D1">
      <w:t xml:space="preserve"> bis</w:t>
    </w:r>
    <w:r>
      <w:tab/>
    </w:r>
  </w:p>
  <w:p w:rsidR="002A7324" w:rsidRDefault="002A7324"/>
  <w:p w:rsidR="002A7324" w:rsidRDefault="002A73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24" w:rsidRDefault="002A7324">
    <w:pPr>
      <w:pStyle w:val="BodyText"/>
    </w:pPr>
    <w:r>
      <w:t>AV 111</w:t>
    </w:r>
  </w:p>
  <w:p w:rsidR="002A7324" w:rsidRDefault="002A7324" w:rsidP="0052797C">
    <w:pPr>
      <w:pStyle w:val="Header"/>
    </w:pPr>
    <w:r>
      <w:t>PC/CEE (02) 1</w:t>
    </w:r>
  </w:p>
  <w:p w:rsidR="002A7324" w:rsidRDefault="002A7324"/>
  <w:p w:rsidR="002A7324" w:rsidRDefault="002A73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24" w:rsidRDefault="002A7324" w:rsidP="0052797C">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2A7324" w:rsidRDefault="002A7324" w:rsidP="0052797C">
    <w:pPr>
      <w:pStyle w:val="Header"/>
      <w:rPr>
        <w:rStyle w:val="PageNumber"/>
      </w:rPr>
    </w:pPr>
  </w:p>
  <w:p w:rsidR="002A7324" w:rsidRDefault="002A732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324" w:rsidRPr="00280B2A" w:rsidRDefault="002A7324" w:rsidP="0052797C">
    <w:pPr>
      <w:pStyle w:val="Header"/>
    </w:pPr>
    <w:r>
      <w:t>157 CDS 16 F</w:t>
    </w:r>
    <w:r w:rsidR="00BA28D1">
      <w:t xml:space="preserve"> bis</w:t>
    </w:r>
    <w:r w:rsidRPr="00280B2A">
      <w:tab/>
    </w:r>
  </w:p>
  <w:p w:rsidR="002A7324" w:rsidRDefault="002A7324"/>
  <w:p w:rsidR="002A7324" w:rsidRDefault="002A73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85673"/>
    <w:multiLevelType w:val="hybridMultilevel"/>
    <w:tmpl w:val="DEA85C3E"/>
    <w:lvl w:ilvl="0" w:tplc="3F9488C0">
      <w:start w:val="1"/>
      <w:numFmt w:val="upperLetter"/>
      <w:pStyle w:val="Heading2"/>
      <w:lvlText w:val="%1."/>
      <w:lvlJc w:val="left"/>
      <w:pPr>
        <w:tabs>
          <w:tab w:val="num" w:pos="1275"/>
        </w:tabs>
        <w:ind w:left="1275" w:hanging="567"/>
      </w:pPr>
      <w:rPr>
        <w:rFonts w:ascii="Arial" w:hAnsi="Arial" w:hint="default"/>
        <w:b/>
        <w:i w:val="0"/>
        <w:caps/>
        <w:strike w:val="0"/>
        <w:dstrike w:val="0"/>
        <w:vanish w:val="0"/>
        <w:color w:val="000000"/>
        <w:sz w:val="22"/>
        <w:szCs w:val="22"/>
        <w:vertAlign w:val="baseline"/>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 w15:restartNumberingAfterBreak="0">
    <w:nsid w:val="6F6B22C8"/>
    <w:multiLevelType w:val="hybridMultilevel"/>
    <w:tmpl w:val="997A7A2E"/>
    <w:lvl w:ilvl="0" w:tplc="5484CA82">
      <w:start w:val="1"/>
      <w:numFmt w:val="upperRoman"/>
      <w:pStyle w:val="Heading1"/>
      <w:lvlText w:val="%1."/>
      <w:lvlJc w:val="left"/>
      <w:pPr>
        <w:ind w:left="360" w:hanging="360"/>
      </w:pPr>
      <w:rPr>
        <w:rFonts w:ascii="Arial" w:hAnsi="Arial" w:hint="default"/>
        <w:b/>
        <w:i w:val="0"/>
        <w:caps/>
        <w:sz w:val="22"/>
      </w:rPr>
    </w:lvl>
    <w:lvl w:ilvl="1" w:tplc="FFFFFFFF">
      <w:start w:val="1"/>
      <w:numFmt w:val="bullet"/>
      <w:lvlText w:val="-"/>
      <w:lvlJc w:val="left"/>
      <w:pPr>
        <w:tabs>
          <w:tab w:val="num" w:pos="1440"/>
        </w:tabs>
        <w:ind w:left="1080" w:firstLine="0"/>
      </w:pPr>
      <w:rPr>
        <w:rFonts w:hAnsi="Arial" w:hint="default"/>
        <w:b w:val="0"/>
        <w:i w:val="0"/>
        <w:sz w:val="22"/>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0" w:firstLine="0"/>
      </w:pPr>
      <w:rPr>
        <w:rFonts w:hint="default"/>
      </w:rPr>
    </w:lvl>
    <w:lvl w:ilvl="4" w:tplc="97901958">
      <w:start w:val="1"/>
      <w:numFmt w:val="upp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7CE827DF"/>
    <w:multiLevelType w:val="hybridMultilevel"/>
    <w:tmpl w:val="B6349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0"/>
  </w:num>
  <w:num w:numId="5">
    <w:abstractNumId w:val="0"/>
    <w:lvlOverride w:ilvl="0">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094"/>
    <w:rsid w:val="000017F2"/>
    <w:rsid w:val="000021F8"/>
    <w:rsid w:val="00002D32"/>
    <w:rsid w:val="0000395F"/>
    <w:rsid w:val="0000605E"/>
    <w:rsid w:val="0000626E"/>
    <w:rsid w:val="000063E6"/>
    <w:rsid w:val="00010E7F"/>
    <w:rsid w:val="00023559"/>
    <w:rsid w:val="00024C18"/>
    <w:rsid w:val="00026D51"/>
    <w:rsid w:val="00030F81"/>
    <w:rsid w:val="0003381F"/>
    <w:rsid w:val="00046354"/>
    <w:rsid w:val="00055726"/>
    <w:rsid w:val="00061004"/>
    <w:rsid w:val="00064A16"/>
    <w:rsid w:val="00066A48"/>
    <w:rsid w:val="00066FB8"/>
    <w:rsid w:val="00070A50"/>
    <w:rsid w:val="00070D10"/>
    <w:rsid w:val="00076D8C"/>
    <w:rsid w:val="000843DF"/>
    <w:rsid w:val="00086322"/>
    <w:rsid w:val="00090DCF"/>
    <w:rsid w:val="00092925"/>
    <w:rsid w:val="00093F00"/>
    <w:rsid w:val="0009606E"/>
    <w:rsid w:val="000A1348"/>
    <w:rsid w:val="000A7126"/>
    <w:rsid w:val="000B30FD"/>
    <w:rsid w:val="000B472B"/>
    <w:rsid w:val="000B6042"/>
    <w:rsid w:val="000C3DAC"/>
    <w:rsid w:val="000C4D34"/>
    <w:rsid w:val="000C68B4"/>
    <w:rsid w:val="000C6A9A"/>
    <w:rsid w:val="000D083D"/>
    <w:rsid w:val="000D1A85"/>
    <w:rsid w:val="000D3F58"/>
    <w:rsid w:val="000D4F0E"/>
    <w:rsid w:val="000E1207"/>
    <w:rsid w:val="000E2445"/>
    <w:rsid w:val="000E7246"/>
    <w:rsid w:val="000E7AEB"/>
    <w:rsid w:val="000F1EF2"/>
    <w:rsid w:val="00103FB0"/>
    <w:rsid w:val="00111B75"/>
    <w:rsid w:val="001120EF"/>
    <w:rsid w:val="00112225"/>
    <w:rsid w:val="0011443F"/>
    <w:rsid w:val="0011661F"/>
    <w:rsid w:val="00117BED"/>
    <w:rsid w:val="00120F1E"/>
    <w:rsid w:val="00124DFD"/>
    <w:rsid w:val="00127114"/>
    <w:rsid w:val="001341CA"/>
    <w:rsid w:val="00134457"/>
    <w:rsid w:val="00134501"/>
    <w:rsid w:val="00135D1F"/>
    <w:rsid w:val="00137BD0"/>
    <w:rsid w:val="00145E60"/>
    <w:rsid w:val="00147230"/>
    <w:rsid w:val="00151C93"/>
    <w:rsid w:val="0015261D"/>
    <w:rsid w:val="00152C5C"/>
    <w:rsid w:val="001578A5"/>
    <w:rsid w:val="001609C1"/>
    <w:rsid w:val="00161BA7"/>
    <w:rsid w:val="00167619"/>
    <w:rsid w:val="0018076F"/>
    <w:rsid w:val="00182063"/>
    <w:rsid w:val="001841FB"/>
    <w:rsid w:val="001942A7"/>
    <w:rsid w:val="00195D7C"/>
    <w:rsid w:val="00197D73"/>
    <w:rsid w:val="001A620A"/>
    <w:rsid w:val="001B495E"/>
    <w:rsid w:val="001C28B1"/>
    <w:rsid w:val="001C4761"/>
    <w:rsid w:val="001C4989"/>
    <w:rsid w:val="001C5E11"/>
    <w:rsid w:val="001D3817"/>
    <w:rsid w:val="001D48BB"/>
    <w:rsid w:val="001D6B3D"/>
    <w:rsid w:val="001E6D71"/>
    <w:rsid w:val="001F085F"/>
    <w:rsid w:val="001F10AD"/>
    <w:rsid w:val="001F451B"/>
    <w:rsid w:val="001F7725"/>
    <w:rsid w:val="002014EA"/>
    <w:rsid w:val="00207211"/>
    <w:rsid w:val="0021246A"/>
    <w:rsid w:val="002154F9"/>
    <w:rsid w:val="00220AB9"/>
    <w:rsid w:val="00225CF3"/>
    <w:rsid w:val="00225ED3"/>
    <w:rsid w:val="00234E85"/>
    <w:rsid w:val="00241327"/>
    <w:rsid w:val="0024325F"/>
    <w:rsid w:val="002512CC"/>
    <w:rsid w:val="00254C98"/>
    <w:rsid w:val="002552FD"/>
    <w:rsid w:val="00255BFA"/>
    <w:rsid w:val="00265831"/>
    <w:rsid w:val="00271089"/>
    <w:rsid w:val="00273F8F"/>
    <w:rsid w:val="00275821"/>
    <w:rsid w:val="0027751C"/>
    <w:rsid w:val="0028740D"/>
    <w:rsid w:val="00290021"/>
    <w:rsid w:val="00290EB5"/>
    <w:rsid w:val="00293142"/>
    <w:rsid w:val="00293421"/>
    <w:rsid w:val="002934FF"/>
    <w:rsid w:val="00296C67"/>
    <w:rsid w:val="002A144E"/>
    <w:rsid w:val="002A7324"/>
    <w:rsid w:val="002A74F7"/>
    <w:rsid w:val="002B05F3"/>
    <w:rsid w:val="002B0B56"/>
    <w:rsid w:val="002B5AD7"/>
    <w:rsid w:val="002B69C2"/>
    <w:rsid w:val="002B7A6A"/>
    <w:rsid w:val="002C1FE4"/>
    <w:rsid w:val="002C212E"/>
    <w:rsid w:val="002C2BA6"/>
    <w:rsid w:val="002C2EE3"/>
    <w:rsid w:val="002C3076"/>
    <w:rsid w:val="002C4606"/>
    <w:rsid w:val="002C4C64"/>
    <w:rsid w:val="002C6BFF"/>
    <w:rsid w:val="002C6C3B"/>
    <w:rsid w:val="002D0133"/>
    <w:rsid w:val="002D1D62"/>
    <w:rsid w:val="002D72C6"/>
    <w:rsid w:val="002D7632"/>
    <w:rsid w:val="002D774C"/>
    <w:rsid w:val="002D7C35"/>
    <w:rsid w:val="002E1F33"/>
    <w:rsid w:val="002E2906"/>
    <w:rsid w:val="002E2B28"/>
    <w:rsid w:val="002F4124"/>
    <w:rsid w:val="002F541D"/>
    <w:rsid w:val="003073F6"/>
    <w:rsid w:val="00307E2A"/>
    <w:rsid w:val="0031002C"/>
    <w:rsid w:val="003113FC"/>
    <w:rsid w:val="003130C4"/>
    <w:rsid w:val="003209AE"/>
    <w:rsid w:val="00320AE1"/>
    <w:rsid w:val="00321672"/>
    <w:rsid w:val="003237F5"/>
    <w:rsid w:val="003259D2"/>
    <w:rsid w:val="00325A3F"/>
    <w:rsid w:val="00326EC9"/>
    <w:rsid w:val="00327469"/>
    <w:rsid w:val="00335961"/>
    <w:rsid w:val="00342336"/>
    <w:rsid w:val="003436AF"/>
    <w:rsid w:val="0034580F"/>
    <w:rsid w:val="0034655B"/>
    <w:rsid w:val="00347E13"/>
    <w:rsid w:val="00355221"/>
    <w:rsid w:val="0035680B"/>
    <w:rsid w:val="00356ECF"/>
    <w:rsid w:val="00364D71"/>
    <w:rsid w:val="0036505C"/>
    <w:rsid w:val="003706EE"/>
    <w:rsid w:val="003753E9"/>
    <w:rsid w:val="00376B9B"/>
    <w:rsid w:val="00381D55"/>
    <w:rsid w:val="003829F5"/>
    <w:rsid w:val="00386BCC"/>
    <w:rsid w:val="00386D2D"/>
    <w:rsid w:val="003910D2"/>
    <w:rsid w:val="00392219"/>
    <w:rsid w:val="0039381D"/>
    <w:rsid w:val="00395A83"/>
    <w:rsid w:val="0039767D"/>
    <w:rsid w:val="003976E5"/>
    <w:rsid w:val="003A7AE1"/>
    <w:rsid w:val="003B6B33"/>
    <w:rsid w:val="003C0042"/>
    <w:rsid w:val="003D0EB0"/>
    <w:rsid w:val="003D439F"/>
    <w:rsid w:val="003D4B6C"/>
    <w:rsid w:val="003D7358"/>
    <w:rsid w:val="003E0DD5"/>
    <w:rsid w:val="003E2165"/>
    <w:rsid w:val="003E2B16"/>
    <w:rsid w:val="003E4655"/>
    <w:rsid w:val="003E5AA0"/>
    <w:rsid w:val="003F418B"/>
    <w:rsid w:val="003F4A7F"/>
    <w:rsid w:val="00400662"/>
    <w:rsid w:val="00402C56"/>
    <w:rsid w:val="004049AD"/>
    <w:rsid w:val="004074DD"/>
    <w:rsid w:val="00410AD1"/>
    <w:rsid w:val="004123C6"/>
    <w:rsid w:val="00413810"/>
    <w:rsid w:val="00416250"/>
    <w:rsid w:val="00416BDB"/>
    <w:rsid w:val="00422FF2"/>
    <w:rsid w:val="00423950"/>
    <w:rsid w:val="00425F2C"/>
    <w:rsid w:val="00427A2E"/>
    <w:rsid w:val="00434725"/>
    <w:rsid w:val="00443BAC"/>
    <w:rsid w:val="00444892"/>
    <w:rsid w:val="004453F3"/>
    <w:rsid w:val="004541D6"/>
    <w:rsid w:val="0045543A"/>
    <w:rsid w:val="00456B03"/>
    <w:rsid w:val="00456F5D"/>
    <w:rsid w:val="00457E77"/>
    <w:rsid w:val="00461AFF"/>
    <w:rsid w:val="00461FB7"/>
    <w:rsid w:val="0047667A"/>
    <w:rsid w:val="00476A7A"/>
    <w:rsid w:val="00477A5B"/>
    <w:rsid w:val="00485AAF"/>
    <w:rsid w:val="00486E91"/>
    <w:rsid w:val="00487BB6"/>
    <w:rsid w:val="00494400"/>
    <w:rsid w:val="004A18ED"/>
    <w:rsid w:val="004B03C0"/>
    <w:rsid w:val="004B520E"/>
    <w:rsid w:val="004B590F"/>
    <w:rsid w:val="004B6616"/>
    <w:rsid w:val="004C6027"/>
    <w:rsid w:val="004D0ED6"/>
    <w:rsid w:val="004D0F5C"/>
    <w:rsid w:val="004D2C8C"/>
    <w:rsid w:val="004D341B"/>
    <w:rsid w:val="004E0A45"/>
    <w:rsid w:val="004E18F6"/>
    <w:rsid w:val="004E346A"/>
    <w:rsid w:val="004E45AC"/>
    <w:rsid w:val="004E4AEB"/>
    <w:rsid w:val="004E5CF4"/>
    <w:rsid w:val="004E6DBD"/>
    <w:rsid w:val="004E790A"/>
    <w:rsid w:val="004F15B1"/>
    <w:rsid w:val="004F39D6"/>
    <w:rsid w:val="005022D8"/>
    <w:rsid w:val="0050545E"/>
    <w:rsid w:val="00505853"/>
    <w:rsid w:val="00505EAD"/>
    <w:rsid w:val="00513082"/>
    <w:rsid w:val="0051570B"/>
    <w:rsid w:val="00522AB3"/>
    <w:rsid w:val="0052797C"/>
    <w:rsid w:val="00530A3D"/>
    <w:rsid w:val="00532BB1"/>
    <w:rsid w:val="005370D7"/>
    <w:rsid w:val="005431E5"/>
    <w:rsid w:val="005462CF"/>
    <w:rsid w:val="00547DDE"/>
    <w:rsid w:val="0055181C"/>
    <w:rsid w:val="00552AD9"/>
    <w:rsid w:val="005536BA"/>
    <w:rsid w:val="00554F7B"/>
    <w:rsid w:val="00555328"/>
    <w:rsid w:val="0055735B"/>
    <w:rsid w:val="00557B9F"/>
    <w:rsid w:val="00560379"/>
    <w:rsid w:val="00562340"/>
    <w:rsid w:val="00566F25"/>
    <w:rsid w:val="0056770E"/>
    <w:rsid w:val="005709F0"/>
    <w:rsid w:val="005720FA"/>
    <w:rsid w:val="00573CCA"/>
    <w:rsid w:val="005746BD"/>
    <w:rsid w:val="005767B5"/>
    <w:rsid w:val="005834A7"/>
    <w:rsid w:val="00587D6F"/>
    <w:rsid w:val="00593712"/>
    <w:rsid w:val="0059435F"/>
    <w:rsid w:val="005A2B62"/>
    <w:rsid w:val="005A2C1D"/>
    <w:rsid w:val="005A5CB0"/>
    <w:rsid w:val="005A6C86"/>
    <w:rsid w:val="005B00DE"/>
    <w:rsid w:val="005B154D"/>
    <w:rsid w:val="005B1F81"/>
    <w:rsid w:val="005B21BC"/>
    <w:rsid w:val="005B3731"/>
    <w:rsid w:val="005B4D52"/>
    <w:rsid w:val="005B5274"/>
    <w:rsid w:val="005B68A5"/>
    <w:rsid w:val="005C11BE"/>
    <w:rsid w:val="005C1312"/>
    <w:rsid w:val="005C5284"/>
    <w:rsid w:val="005C5F73"/>
    <w:rsid w:val="005D10B1"/>
    <w:rsid w:val="005D1565"/>
    <w:rsid w:val="005D2E10"/>
    <w:rsid w:val="005E00BA"/>
    <w:rsid w:val="005E0819"/>
    <w:rsid w:val="005E220A"/>
    <w:rsid w:val="005E6363"/>
    <w:rsid w:val="005F0C2C"/>
    <w:rsid w:val="005F1BE2"/>
    <w:rsid w:val="005F2A61"/>
    <w:rsid w:val="005F47C3"/>
    <w:rsid w:val="005F66DB"/>
    <w:rsid w:val="005F7545"/>
    <w:rsid w:val="006006A4"/>
    <w:rsid w:val="0060268F"/>
    <w:rsid w:val="006052A6"/>
    <w:rsid w:val="00607292"/>
    <w:rsid w:val="006120BF"/>
    <w:rsid w:val="00612725"/>
    <w:rsid w:val="0062280F"/>
    <w:rsid w:val="00627D73"/>
    <w:rsid w:val="00627FA6"/>
    <w:rsid w:val="006325E1"/>
    <w:rsid w:val="006354E9"/>
    <w:rsid w:val="00644213"/>
    <w:rsid w:val="00644D58"/>
    <w:rsid w:val="00644F70"/>
    <w:rsid w:val="0064775B"/>
    <w:rsid w:val="006502FB"/>
    <w:rsid w:val="006537CE"/>
    <w:rsid w:val="00653E01"/>
    <w:rsid w:val="00657249"/>
    <w:rsid w:val="006578B4"/>
    <w:rsid w:val="006624E9"/>
    <w:rsid w:val="0066377C"/>
    <w:rsid w:val="00665F24"/>
    <w:rsid w:val="00671752"/>
    <w:rsid w:val="0067489A"/>
    <w:rsid w:val="00674CE2"/>
    <w:rsid w:val="00676267"/>
    <w:rsid w:val="00680CF5"/>
    <w:rsid w:val="00681111"/>
    <w:rsid w:val="0068231C"/>
    <w:rsid w:val="0068321B"/>
    <w:rsid w:val="006879D2"/>
    <w:rsid w:val="00690C12"/>
    <w:rsid w:val="006912F7"/>
    <w:rsid w:val="00691503"/>
    <w:rsid w:val="006A46E6"/>
    <w:rsid w:val="006A4D22"/>
    <w:rsid w:val="006A4E44"/>
    <w:rsid w:val="006B1230"/>
    <w:rsid w:val="006B252A"/>
    <w:rsid w:val="006C1D51"/>
    <w:rsid w:val="006C73B6"/>
    <w:rsid w:val="006D03A7"/>
    <w:rsid w:val="006D12F2"/>
    <w:rsid w:val="006D1E9A"/>
    <w:rsid w:val="006D60B1"/>
    <w:rsid w:val="006D6A91"/>
    <w:rsid w:val="006E0662"/>
    <w:rsid w:val="006E1F4C"/>
    <w:rsid w:val="006E318B"/>
    <w:rsid w:val="006E37F5"/>
    <w:rsid w:val="006E3D08"/>
    <w:rsid w:val="006E6E5B"/>
    <w:rsid w:val="006E6F6D"/>
    <w:rsid w:val="006F0836"/>
    <w:rsid w:val="006F6025"/>
    <w:rsid w:val="006F7A7B"/>
    <w:rsid w:val="00701AC1"/>
    <w:rsid w:val="00701B84"/>
    <w:rsid w:val="00707C05"/>
    <w:rsid w:val="007115FD"/>
    <w:rsid w:val="00712211"/>
    <w:rsid w:val="007213C2"/>
    <w:rsid w:val="00721708"/>
    <w:rsid w:val="00721971"/>
    <w:rsid w:val="007220FD"/>
    <w:rsid w:val="00730618"/>
    <w:rsid w:val="00732BCA"/>
    <w:rsid w:val="00732E00"/>
    <w:rsid w:val="00735177"/>
    <w:rsid w:val="0074069D"/>
    <w:rsid w:val="0074082B"/>
    <w:rsid w:val="00741D77"/>
    <w:rsid w:val="007429CE"/>
    <w:rsid w:val="00745353"/>
    <w:rsid w:val="00745E28"/>
    <w:rsid w:val="0075161A"/>
    <w:rsid w:val="00751F63"/>
    <w:rsid w:val="0075253D"/>
    <w:rsid w:val="00753662"/>
    <w:rsid w:val="00753FA9"/>
    <w:rsid w:val="00754A6A"/>
    <w:rsid w:val="00757D52"/>
    <w:rsid w:val="0076094C"/>
    <w:rsid w:val="007623A1"/>
    <w:rsid w:val="007628E2"/>
    <w:rsid w:val="00764434"/>
    <w:rsid w:val="00771F48"/>
    <w:rsid w:val="007734C1"/>
    <w:rsid w:val="00774B77"/>
    <w:rsid w:val="00776165"/>
    <w:rsid w:val="007873A8"/>
    <w:rsid w:val="00791D00"/>
    <w:rsid w:val="007A34FA"/>
    <w:rsid w:val="007A4523"/>
    <w:rsid w:val="007A5665"/>
    <w:rsid w:val="007A5761"/>
    <w:rsid w:val="007B0D03"/>
    <w:rsid w:val="007B146A"/>
    <w:rsid w:val="007B3382"/>
    <w:rsid w:val="007C44FA"/>
    <w:rsid w:val="007C7F3E"/>
    <w:rsid w:val="007D07CF"/>
    <w:rsid w:val="007D1A02"/>
    <w:rsid w:val="007D1A14"/>
    <w:rsid w:val="007D4191"/>
    <w:rsid w:val="007D7F76"/>
    <w:rsid w:val="007D7FFE"/>
    <w:rsid w:val="007E1786"/>
    <w:rsid w:val="007E2DAB"/>
    <w:rsid w:val="007E37D6"/>
    <w:rsid w:val="007F04E6"/>
    <w:rsid w:val="007F2D4B"/>
    <w:rsid w:val="007F30DD"/>
    <w:rsid w:val="007F46F6"/>
    <w:rsid w:val="007F68EE"/>
    <w:rsid w:val="007F6B8A"/>
    <w:rsid w:val="007F75FD"/>
    <w:rsid w:val="0080171F"/>
    <w:rsid w:val="008025E3"/>
    <w:rsid w:val="00802D7D"/>
    <w:rsid w:val="008043B4"/>
    <w:rsid w:val="008053CD"/>
    <w:rsid w:val="00812D4E"/>
    <w:rsid w:val="00814298"/>
    <w:rsid w:val="00820C9A"/>
    <w:rsid w:val="008225F0"/>
    <w:rsid w:val="00827CA5"/>
    <w:rsid w:val="00827EF4"/>
    <w:rsid w:val="008313CB"/>
    <w:rsid w:val="008328B1"/>
    <w:rsid w:val="008369AB"/>
    <w:rsid w:val="00843E6C"/>
    <w:rsid w:val="008444F2"/>
    <w:rsid w:val="00844C39"/>
    <w:rsid w:val="0084694C"/>
    <w:rsid w:val="00851D83"/>
    <w:rsid w:val="00855A17"/>
    <w:rsid w:val="00857FD7"/>
    <w:rsid w:val="00864F23"/>
    <w:rsid w:val="00865944"/>
    <w:rsid w:val="008758E1"/>
    <w:rsid w:val="00877AC9"/>
    <w:rsid w:val="00880ED1"/>
    <w:rsid w:val="00880F46"/>
    <w:rsid w:val="0088149B"/>
    <w:rsid w:val="00881FC3"/>
    <w:rsid w:val="00882A17"/>
    <w:rsid w:val="00887EFB"/>
    <w:rsid w:val="00890D9D"/>
    <w:rsid w:val="008933C6"/>
    <w:rsid w:val="00896A4B"/>
    <w:rsid w:val="008A09A2"/>
    <w:rsid w:val="008B0682"/>
    <w:rsid w:val="008B08DA"/>
    <w:rsid w:val="008B3E3C"/>
    <w:rsid w:val="008B5267"/>
    <w:rsid w:val="008B7A12"/>
    <w:rsid w:val="008C00CE"/>
    <w:rsid w:val="008C1329"/>
    <w:rsid w:val="008C32EB"/>
    <w:rsid w:val="008C6A6B"/>
    <w:rsid w:val="008C7C40"/>
    <w:rsid w:val="008E4403"/>
    <w:rsid w:val="008E7868"/>
    <w:rsid w:val="008F39D2"/>
    <w:rsid w:val="008F48CB"/>
    <w:rsid w:val="008F6891"/>
    <w:rsid w:val="0090071B"/>
    <w:rsid w:val="00901106"/>
    <w:rsid w:val="009018C1"/>
    <w:rsid w:val="009030E8"/>
    <w:rsid w:val="009034BD"/>
    <w:rsid w:val="00904791"/>
    <w:rsid w:val="009056ED"/>
    <w:rsid w:val="009120F0"/>
    <w:rsid w:val="00914212"/>
    <w:rsid w:val="00914FBD"/>
    <w:rsid w:val="00917952"/>
    <w:rsid w:val="009217E6"/>
    <w:rsid w:val="009257A5"/>
    <w:rsid w:val="00930225"/>
    <w:rsid w:val="009307FD"/>
    <w:rsid w:val="0093338A"/>
    <w:rsid w:val="009368AB"/>
    <w:rsid w:val="0094023F"/>
    <w:rsid w:val="0094457E"/>
    <w:rsid w:val="009449D4"/>
    <w:rsid w:val="009472E1"/>
    <w:rsid w:val="00950122"/>
    <w:rsid w:val="009501D4"/>
    <w:rsid w:val="00951EDA"/>
    <w:rsid w:val="00952288"/>
    <w:rsid w:val="00952339"/>
    <w:rsid w:val="00952FD4"/>
    <w:rsid w:val="0095382D"/>
    <w:rsid w:val="00960DD2"/>
    <w:rsid w:val="009621F7"/>
    <w:rsid w:val="009645AF"/>
    <w:rsid w:val="00966331"/>
    <w:rsid w:val="00970830"/>
    <w:rsid w:val="00971C0C"/>
    <w:rsid w:val="0097260A"/>
    <w:rsid w:val="009759AB"/>
    <w:rsid w:val="00977A0B"/>
    <w:rsid w:val="00981295"/>
    <w:rsid w:val="00983B47"/>
    <w:rsid w:val="00990B15"/>
    <w:rsid w:val="009975FD"/>
    <w:rsid w:val="009A11F7"/>
    <w:rsid w:val="009A26BF"/>
    <w:rsid w:val="009A272B"/>
    <w:rsid w:val="009A3EE5"/>
    <w:rsid w:val="009B16C8"/>
    <w:rsid w:val="009B18F0"/>
    <w:rsid w:val="009C0F42"/>
    <w:rsid w:val="009C41EC"/>
    <w:rsid w:val="009D0144"/>
    <w:rsid w:val="009E53FD"/>
    <w:rsid w:val="009E61E2"/>
    <w:rsid w:val="009E775A"/>
    <w:rsid w:val="009F04EF"/>
    <w:rsid w:val="009F1720"/>
    <w:rsid w:val="009F24AE"/>
    <w:rsid w:val="009F2610"/>
    <w:rsid w:val="009F7C80"/>
    <w:rsid w:val="00A036DA"/>
    <w:rsid w:val="00A048E9"/>
    <w:rsid w:val="00A04B73"/>
    <w:rsid w:val="00A05285"/>
    <w:rsid w:val="00A10A4C"/>
    <w:rsid w:val="00A1144F"/>
    <w:rsid w:val="00A147A1"/>
    <w:rsid w:val="00A16EFC"/>
    <w:rsid w:val="00A20C61"/>
    <w:rsid w:val="00A21DD8"/>
    <w:rsid w:val="00A23719"/>
    <w:rsid w:val="00A24758"/>
    <w:rsid w:val="00A26641"/>
    <w:rsid w:val="00A3638E"/>
    <w:rsid w:val="00A367AD"/>
    <w:rsid w:val="00A3744B"/>
    <w:rsid w:val="00A40094"/>
    <w:rsid w:val="00A40767"/>
    <w:rsid w:val="00A4090B"/>
    <w:rsid w:val="00A427A5"/>
    <w:rsid w:val="00A42ABC"/>
    <w:rsid w:val="00A42F44"/>
    <w:rsid w:val="00A454AF"/>
    <w:rsid w:val="00A50124"/>
    <w:rsid w:val="00A532B3"/>
    <w:rsid w:val="00A5425C"/>
    <w:rsid w:val="00A61725"/>
    <w:rsid w:val="00A61F48"/>
    <w:rsid w:val="00A62618"/>
    <w:rsid w:val="00A6301A"/>
    <w:rsid w:val="00A72B08"/>
    <w:rsid w:val="00A75BC4"/>
    <w:rsid w:val="00A77C5A"/>
    <w:rsid w:val="00A80FB4"/>
    <w:rsid w:val="00A82208"/>
    <w:rsid w:val="00A92C4E"/>
    <w:rsid w:val="00AA7869"/>
    <w:rsid w:val="00AB66A1"/>
    <w:rsid w:val="00AC2A22"/>
    <w:rsid w:val="00AC6E12"/>
    <w:rsid w:val="00AD54E8"/>
    <w:rsid w:val="00AE1F6C"/>
    <w:rsid w:val="00AE69D3"/>
    <w:rsid w:val="00AE7B51"/>
    <w:rsid w:val="00AF0D8E"/>
    <w:rsid w:val="00AF5B97"/>
    <w:rsid w:val="00AF61DF"/>
    <w:rsid w:val="00B005CC"/>
    <w:rsid w:val="00B012FA"/>
    <w:rsid w:val="00B12D8F"/>
    <w:rsid w:val="00B138A5"/>
    <w:rsid w:val="00B173FE"/>
    <w:rsid w:val="00B2337C"/>
    <w:rsid w:val="00B24A1A"/>
    <w:rsid w:val="00B24A29"/>
    <w:rsid w:val="00B2528A"/>
    <w:rsid w:val="00B254FA"/>
    <w:rsid w:val="00B33040"/>
    <w:rsid w:val="00B332AB"/>
    <w:rsid w:val="00B33758"/>
    <w:rsid w:val="00B37E34"/>
    <w:rsid w:val="00B44CDF"/>
    <w:rsid w:val="00B50B03"/>
    <w:rsid w:val="00B50D4C"/>
    <w:rsid w:val="00B55055"/>
    <w:rsid w:val="00B57460"/>
    <w:rsid w:val="00B6183C"/>
    <w:rsid w:val="00B6513A"/>
    <w:rsid w:val="00B66F9F"/>
    <w:rsid w:val="00B67A1E"/>
    <w:rsid w:val="00B704F6"/>
    <w:rsid w:val="00B714EB"/>
    <w:rsid w:val="00B73ACA"/>
    <w:rsid w:val="00B76937"/>
    <w:rsid w:val="00B94AB5"/>
    <w:rsid w:val="00BA28D1"/>
    <w:rsid w:val="00BA7D1A"/>
    <w:rsid w:val="00BB363D"/>
    <w:rsid w:val="00BB450D"/>
    <w:rsid w:val="00BC00CC"/>
    <w:rsid w:val="00BD2F6A"/>
    <w:rsid w:val="00BD525F"/>
    <w:rsid w:val="00BE192E"/>
    <w:rsid w:val="00BE1EF5"/>
    <w:rsid w:val="00BE5045"/>
    <w:rsid w:val="00BF14EA"/>
    <w:rsid w:val="00BF4ED3"/>
    <w:rsid w:val="00C029AE"/>
    <w:rsid w:val="00C02AAB"/>
    <w:rsid w:val="00C05134"/>
    <w:rsid w:val="00C153C3"/>
    <w:rsid w:val="00C16C6E"/>
    <w:rsid w:val="00C17AC6"/>
    <w:rsid w:val="00C2022E"/>
    <w:rsid w:val="00C31F2C"/>
    <w:rsid w:val="00C3767C"/>
    <w:rsid w:val="00C40A22"/>
    <w:rsid w:val="00C46ABF"/>
    <w:rsid w:val="00C53414"/>
    <w:rsid w:val="00C55328"/>
    <w:rsid w:val="00C55B8E"/>
    <w:rsid w:val="00C60E96"/>
    <w:rsid w:val="00C620C9"/>
    <w:rsid w:val="00C62FDC"/>
    <w:rsid w:val="00C6480D"/>
    <w:rsid w:val="00C66181"/>
    <w:rsid w:val="00C67082"/>
    <w:rsid w:val="00C708FE"/>
    <w:rsid w:val="00C71B49"/>
    <w:rsid w:val="00C75873"/>
    <w:rsid w:val="00C81C01"/>
    <w:rsid w:val="00C8278E"/>
    <w:rsid w:val="00C911F9"/>
    <w:rsid w:val="00C97C81"/>
    <w:rsid w:val="00CA16CD"/>
    <w:rsid w:val="00CA2AD9"/>
    <w:rsid w:val="00CA59CE"/>
    <w:rsid w:val="00CB45D4"/>
    <w:rsid w:val="00CB5A43"/>
    <w:rsid w:val="00CB7D63"/>
    <w:rsid w:val="00CC04F4"/>
    <w:rsid w:val="00CC420B"/>
    <w:rsid w:val="00CC72A8"/>
    <w:rsid w:val="00CC7398"/>
    <w:rsid w:val="00CC7E2C"/>
    <w:rsid w:val="00CD1475"/>
    <w:rsid w:val="00CD2F24"/>
    <w:rsid w:val="00CD6CC7"/>
    <w:rsid w:val="00CD6ECE"/>
    <w:rsid w:val="00CE4826"/>
    <w:rsid w:val="00CE525B"/>
    <w:rsid w:val="00CE78D7"/>
    <w:rsid w:val="00CF33DB"/>
    <w:rsid w:val="00CF4CCF"/>
    <w:rsid w:val="00D04D59"/>
    <w:rsid w:val="00D06A06"/>
    <w:rsid w:val="00D12FEA"/>
    <w:rsid w:val="00D145EE"/>
    <w:rsid w:val="00D151E1"/>
    <w:rsid w:val="00D15E38"/>
    <w:rsid w:val="00D16DD8"/>
    <w:rsid w:val="00D21531"/>
    <w:rsid w:val="00D21FB7"/>
    <w:rsid w:val="00D24E66"/>
    <w:rsid w:val="00D25787"/>
    <w:rsid w:val="00D272D5"/>
    <w:rsid w:val="00D2738C"/>
    <w:rsid w:val="00D279E6"/>
    <w:rsid w:val="00D3078F"/>
    <w:rsid w:val="00D34FB9"/>
    <w:rsid w:val="00D357E2"/>
    <w:rsid w:val="00D40193"/>
    <w:rsid w:val="00D40450"/>
    <w:rsid w:val="00D405DB"/>
    <w:rsid w:val="00D4204D"/>
    <w:rsid w:val="00D440DE"/>
    <w:rsid w:val="00D45B2B"/>
    <w:rsid w:val="00D46132"/>
    <w:rsid w:val="00D53864"/>
    <w:rsid w:val="00D54653"/>
    <w:rsid w:val="00D54EDF"/>
    <w:rsid w:val="00D554F1"/>
    <w:rsid w:val="00D624CA"/>
    <w:rsid w:val="00D62CE6"/>
    <w:rsid w:val="00D6637A"/>
    <w:rsid w:val="00D6768F"/>
    <w:rsid w:val="00D7510A"/>
    <w:rsid w:val="00D812EB"/>
    <w:rsid w:val="00D82611"/>
    <w:rsid w:val="00D84009"/>
    <w:rsid w:val="00D8518E"/>
    <w:rsid w:val="00D87807"/>
    <w:rsid w:val="00D94236"/>
    <w:rsid w:val="00D96AD8"/>
    <w:rsid w:val="00DA0508"/>
    <w:rsid w:val="00DA2B9F"/>
    <w:rsid w:val="00DA2D0A"/>
    <w:rsid w:val="00DA73BE"/>
    <w:rsid w:val="00DA7FBE"/>
    <w:rsid w:val="00DB024D"/>
    <w:rsid w:val="00DB4191"/>
    <w:rsid w:val="00DB4206"/>
    <w:rsid w:val="00DC3281"/>
    <w:rsid w:val="00DC3B67"/>
    <w:rsid w:val="00DC4A76"/>
    <w:rsid w:val="00DD1E5C"/>
    <w:rsid w:val="00DD2B3D"/>
    <w:rsid w:val="00DD3825"/>
    <w:rsid w:val="00DE4090"/>
    <w:rsid w:val="00DE6BB5"/>
    <w:rsid w:val="00DE71A7"/>
    <w:rsid w:val="00DF0236"/>
    <w:rsid w:val="00DF2166"/>
    <w:rsid w:val="00DF4D9D"/>
    <w:rsid w:val="00DF6150"/>
    <w:rsid w:val="00DF7D3F"/>
    <w:rsid w:val="00E0436F"/>
    <w:rsid w:val="00E059BB"/>
    <w:rsid w:val="00E06375"/>
    <w:rsid w:val="00E10F7F"/>
    <w:rsid w:val="00E12FC9"/>
    <w:rsid w:val="00E13B31"/>
    <w:rsid w:val="00E15A5E"/>
    <w:rsid w:val="00E174B2"/>
    <w:rsid w:val="00E1792F"/>
    <w:rsid w:val="00E23473"/>
    <w:rsid w:val="00E23507"/>
    <w:rsid w:val="00E26D5A"/>
    <w:rsid w:val="00E34707"/>
    <w:rsid w:val="00E34792"/>
    <w:rsid w:val="00E366C9"/>
    <w:rsid w:val="00E36D96"/>
    <w:rsid w:val="00E37593"/>
    <w:rsid w:val="00E404A6"/>
    <w:rsid w:val="00E4315E"/>
    <w:rsid w:val="00E45B45"/>
    <w:rsid w:val="00E520AA"/>
    <w:rsid w:val="00E53BD2"/>
    <w:rsid w:val="00E53FBD"/>
    <w:rsid w:val="00E540A1"/>
    <w:rsid w:val="00E56468"/>
    <w:rsid w:val="00E56DEF"/>
    <w:rsid w:val="00E579F5"/>
    <w:rsid w:val="00E609CD"/>
    <w:rsid w:val="00E6123E"/>
    <w:rsid w:val="00E700A1"/>
    <w:rsid w:val="00E7345F"/>
    <w:rsid w:val="00E73BAB"/>
    <w:rsid w:val="00E75B69"/>
    <w:rsid w:val="00E836C7"/>
    <w:rsid w:val="00E84269"/>
    <w:rsid w:val="00E8459E"/>
    <w:rsid w:val="00E90E79"/>
    <w:rsid w:val="00E92B03"/>
    <w:rsid w:val="00E94679"/>
    <w:rsid w:val="00EA1483"/>
    <w:rsid w:val="00EA1E82"/>
    <w:rsid w:val="00EA319E"/>
    <w:rsid w:val="00EA32B8"/>
    <w:rsid w:val="00EA53D5"/>
    <w:rsid w:val="00EA7BCC"/>
    <w:rsid w:val="00EB2254"/>
    <w:rsid w:val="00EB2D5E"/>
    <w:rsid w:val="00EB52AE"/>
    <w:rsid w:val="00EB7621"/>
    <w:rsid w:val="00EC4B92"/>
    <w:rsid w:val="00ED3229"/>
    <w:rsid w:val="00EE0481"/>
    <w:rsid w:val="00EE1EB3"/>
    <w:rsid w:val="00EE2592"/>
    <w:rsid w:val="00EE3850"/>
    <w:rsid w:val="00EE3F3F"/>
    <w:rsid w:val="00EE48E8"/>
    <w:rsid w:val="00EE7FD3"/>
    <w:rsid w:val="00EF045C"/>
    <w:rsid w:val="00EF07A0"/>
    <w:rsid w:val="00EF349E"/>
    <w:rsid w:val="00EF47C3"/>
    <w:rsid w:val="00EF636D"/>
    <w:rsid w:val="00F05508"/>
    <w:rsid w:val="00F14924"/>
    <w:rsid w:val="00F16165"/>
    <w:rsid w:val="00F20567"/>
    <w:rsid w:val="00F23C1E"/>
    <w:rsid w:val="00F23F06"/>
    <w:rsid w:val="00F2521B"/>
    <w:rsid w:val="00F30992"/>
    <w:rsid w:val="00F31F1B"/>
    <w:rsid w:val="00F3203E"/>
    <w:rsid w:val="00F33028"/>
    <w:rsid w:val="00F335B1"/>
    <w:rsid w:val="00F40EE1"/>
    <w:rsid w:val="00F435A1"/>
    <w:rsid w:val="00F44D52"/>
    <w:rsid w:val="00F452A0"/>
    <w:rsid w:val="00F478C9"/>
    <w:rsid w:val="00F530A3"/>
    <w:rsid w:val="00F5397D"/>
    <w:rsid w:val="00F644AE"/>
    <w:rsid w:val="00F65BAB"/>
    <w:rsid w:val="00F749BA"/>
    <w:rsid w:val="00F752BA"/>
    <w:rsid w:val="00F76365"/>
    <w:rsid w:val="00F76E07"/>
    <w:rsid w:val="00F77F78"/>
    <w:rsid w:val="00F8724B"/>
    <w:rsid w:val="00F90D49"/>
    <w:rsid w:val="00F910FC"/>
    <w:rsid w:val="00FA3E57"/>
    <w:rsid w:val="00FA4A1D"/>
    <w:rsid w:val="00FA5F2B"/>
    <w:rsid w:val="00FB0901"/>
    <w:rsid w:val="00FB5AA3"/>
    <w:rsid w:val="00FC1671"/>
    <w:rsid w:val="00FC18BF"/>
    <w:rsid w:val="00FC1C24"/>
    <w:rsid w:val="00FC250C"/>
    <w:rsid w:val="00FC5059"/>
    <w:rsid w:val="00FD379B"/>
    <w:rsid w:val="00FE1403"/>
    <w:rsid w:val="00FE5231"/>
    <w:rsid w:val="00FE5CA6"/>
    <w:rsid w:val="00FF0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5FCB5"/>
  <w15:docId w15:val="{B974EE13-5F2D-495B-938C-FD79F2F8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0094"/>
    <w:pPr>
      <w:tabs>
        <w:tab w:val="left" w:pos="567"/>
      </w:tabs>
      <w:overflowPunct w:val="0"/>
      <w:autoSpaceDE w:val="0"/>
      <w:autoSpaceDN w:val="0"/>
      <w:adjustRightInd w:val="0"/>
      <w:jc w:val="both"/>
      <w:textAlignment w:val="baseline"/>
    </w:pPr>
    <w:rPr>
      <w:rFonts w:ascii="Arial" w:eastAsia="Times New Roman" w:hAnsi="Arial" w:cs="Arial"/>
      <w:sz w:val="22"/>
      <w:szCs w:val="22"/>
      <w:lang w:val="en-GB"/>
    </w:rPr>
  </w:style>
  <w:style w:type="paragraph" w:styleId="Heading1">
    <w:name w:val="heading 1"/>
    <w:basedOn w:val="Normal"/>
    <w:next w:val="Normal"/>
    <w:link w:val="Heading1Char"/>
    <w:qFormat/>
    <w:rsid w:val="00A40094"/>
    <w:pPr>
      <w:keepNext/>
      <w:numPr>
        <w:numId w:val="1"/>
      </w:numPr>
      <w:tabs>
        <w:tab w:val="clear" w:pos="567"/>
      </w:tabs>
      <w:outlineLvl w:val="0"/>
    </w:pPr>
    <w:rPr>
      <w:b/>
      <w:bCs/>
      <w:iCs/>
      <w:caps/>
      <w:szCs w:val="24"/>
    </w:rPr>
  </w:style>
  <w:style w:type="paragraph" w:styleId="Heading2">
    <w:name w:val="heading 2"/>
    <w:basedOn w:val="Normal"/>
    <w:next w:val="Normal"/>
    <w:link w:val="Heading2Char"/>
    <w:qFormat/>
    <w:rsid w:val="00A40094"/>
    <w:pPr>
      <w:keepNext/>
      <w:numPr>
        <w:numId w:val="2"/>
      </w:numPr>
      <w:tabs>
        <w:tab w:val="clear" w:pos="567"/>
        <w:tab w:val="left" w:pos="1134"/>
      </w:tabs>
      <w:jc w:val="left"/>
      <w:outlineLvl w:val="1"/>
    </w:pPr>
    <w:rPr>
      <w:b/>
      <w:bCs/>
      <w:caps/>
      <w:szCs w:val="24"/>
    </w:rPr>
  </w:style>
  <w:style w:type="paragraph" w:styleId="Heading6">
    <w:name w:val="heading 6"/>
    <w:basedOn w:val="Normal"/>
    <w:next w:val="Normal"/>
    <w:link w:val="Heading6Char"/>
    <w:qFormat/>
    <w:rsid w:val="00A40094"/>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0094"/>
    <w:rPr>
      <w:rFonts w:ascii="Arial" w:eastAsia="Times New Roman" w:hAnsi="Arial" w:cs="Arial"/>
      <w:b/>
      <w:bCs/>
      <w:iCs/>
      <w:caps/>
      <w:szCs w:val="24"/>
      <w:lang w:val="en-GB"/>
    </w:rPr>
  </w:style>
  <w:style w:type="character" w:customStyle="1" w:styleId="Heading2Char">
    <w:name w:val="Heading 2 Char"/>
    <w:link w:val="Heading2"/>
    <w:rsid w:val="00A40094"/>
    <w:rPr>
      <w:rFonts w:ascii="Arial" w:eastAsia="Times New Roman" w:hAnsi="Arial" w:cs="Arial"/>
      <w:b/>
      <w:bCs/>
      <w:caps/>
      <w:szCs w:val="24"/>
      <w:lang w:val="en-GB"/>
    </w:rPr>
  </w:style>
  <w:style w:type="character" w:customStyle="1" w:styleId="Heading6Char">
    <w:name w:val="Heading 6 Char"/>
    <w:link w:val="Heading6"/>
    <w:rsid w:val="00A40094"/>
    <w:rPr>
      <w:rFonts w:ascii="Arial" w:eastAsia="Times New Roman" w:hAnsi="Arial" w:cs="Arial"/>
      <w:b/>
      <w:bCs/>
      <w:lang w:val="en-GB"/>
    </w:rPr>
  </w:style>
  <w:style w:type="paragraph" w:styleId="BodyText">
    <w:name w:val="Body Text"/>
    <w:basedOn w:val="Normal"/>
    <w:link w:val="BodyTextChar"/>
    <w:rsid w:val="00A40094"/>
  </w:style>
  <w:style w:type="character" w:customStyle="1" w:styleId="BodyTextChar">
    <w:name w:val="Body Text Char"/>
    <w:link w:val="BodyText"/>
    <w:rsid w:val="00A40094"/>
    <w:rPr>
      <w:rFonts w:ascii="Arial" w:eastAsia="Times New Roman" w:hAnsi="Arial" w:cs="Arial"/>
      <w:lang w:val="en-GB"/>
    </w:rPr>
  </w:style>
  <w:style w:type="paragraph" w:styleId="Header">
    <w:name w:val="header"/>
    <w:basedOn w:val="Normal"/>
    <w:next w:val="Normal"/>
    <w:link w:val="HeaderChar"/>
    <w:autoRedefine/>
    <w:uiPriority w:val="99"/>
    <w:rsid w:val="00A40094"/>
    <w:pPr>
      <w:tabs>
        <w:tab w:val="clear" w:pos="567"/>
        <w:tab w:val="left" w:pos="0"/>
        <w:tab w:val="center" w:pos="4820"/>
        <w:tab w:val="left" w:pos="5670"/>
        <w:tab w:val="right" w:pos="9639"/>
      </w:tabs>
    </w:pPr>
    <w:rPr>
      <w:bCs/>
    </w:rPr>
  </w:style>
  <w:style w:type="character" w:customStyle="1" w:styleId="HeaderChar">
    <w:name w:val="Header Char"/>
    <w:link w:val="Header"/>
    <w:uiPriority w:val="99"/>
    <w:rsid w:val="00A40094"/>
    <w:rPr>
      <w:rFonts w:ascii="Arial" w:eastAsia="Times New Roman" w:hAnsi="Arial" w:cs="Arial"/>
      <w:bCs/>
      <w:lang w:val="en-GB"/>
    </w:rPr>
  </w:style>
  <w:style w:type="paragraph" w:styleId="Footer">
    <w:name w:val="footer"/>
    <w:basedOn w:val="Normal"/>
    <w:link w:val="FooterChar"/>
    <w:uiPriority w:val="99"/>
    <w:rsid w:val="00A40094"/>
    <w:pPr>
      <w:tabs>
        <w:tab w:val="center" w:pos="4536"/>
        <w:tab w:val="right" w:pos="9072"/>
      </w:tabs>
    </w:pPr>
  </w:style>
  <w:style w:type="character" w:customStyle="1" w:styleId="FooterChar">
    <w:name w:val="Footer Char"/>
    <w:link w:val="Footer"/>
    <w:uiPriority w:val="99"/>
    <w:rsid w:val="00A40094"/>
    <w:rPr>
      <w:rFonts w:ascii="Arial" w:eastAsia="Times New Roman" w:hAnsi="Arial" w:cs="Arial"/>
      <w:lang w:val="en-GB"/>
    </w:rPr>
  </w:style>
  <w:style w:type="character" w:styleId="PageNumber">
    <w:name w:val="page number"/>
    <w:rsid w:val="00A40094"/>
  </w:style>
  <w:style w:type="paragraph" w:styleId="TOC2">
    <w:name w:val="toc 2"/>
    <w:basedOn w:val="Normal"/>
    <w:next w:val="Normal"/>
    <w:autoRedefine/>
    <w:uiPriority w:val="39"/>
    <w:rsid w:val="00A40094"/>
    <w:pPr>
      <w:tabs>
        <w:tab w:val="left" w:pos="1134"/>
        <w:tab w:val="right" w:leader="dot" w:pos="9629"/>
      </w:tabs>
      <w:ind w:left="1134" w:hanging="567"/>
    </w:pPr>
    <w:rPr>
      <w:noProof/>
    </w:rPr>
  </w:style>
  <w:style w:type="paragraph" w:styleId="TOC1">
    <w:name w:val="toc 1"/>
    <w:basedOn w:val="Normal"/>
    <w:next w:val="Normal"/>
    <w:autoRedefine/>
    <w:uiPriority w:val="39"/>
    <w:rsid w:val="00AA7869"/>
    <w:pPr>
      <w:tabs>
        <w:tab w:val="right" w:leader="dot" w:pos="9629"/>
      </w:tabs>
      <w:ind w:left="567" w:hanging="567"/>
    </w:pPr>
    <w:rPr>
      <w:b/>
      <w:bCs/>
      <w:i/>
      <w:iCs/>
      <w:caps/>
      <w:noProof/>
      <w:sz w:val="24"/>
      <w:szCs w:val="24"/>
    </w:rPr>
  </w:style>
  <w:style w:type="character" w:styleId="Hyperlink">
    <w:name w:val="Hyperlink"/>
    <w:uiPriority w:val="99"/>
    <w:rsid w:val="00A40094"/>
    <w:rPr>
      <w:color w:val="0000FF"/>
      <w:u w:val="single"/>
    </w:rPr>
  </w:style>
  <w:style w:type="paragraph" w:styleId="BlockText">
    <w:name w:val="Block Text"/>
    <w:basedOn w:val="Normal"/>
    <w:rsid w:val="00A40094"/>
    <w:pPr>
      <w:tabs>
        <w:tab w:val="right" w:pos="8931"/>
      </w:tabs>
      <w:ind w:left="567" w:right="454" w:hanging="283"/>
      <w:jc w:val="center"/>
    </w:pPr>
  </w:style>
  <w:style w:type="paragraph" w:styleId="BalloonText">
    <w:name w:val="Balloon Text"/>
    <w:basedOn w:val="Normal"/>
    <w:link w:val="BalloonTextChar"/>
    <w:uiPriority w:val="99"/>
    <w:semiHidden/>
    <w:unhideWhenUsed/>
    <w:rsid w:val="00A40094"/>
    <w:rPr>
      <w:rFonts w:ascii="Tahoma" w:hAnsi="Tahoma" w:cs="Tahoma"/>
      <w:sz w:val="16"/>
      <w:szCs w:val="16"/>
    </w:rPr>
  </w:style>
  <w:style w:type="character" w:customStyle="1" w:styleId="BalloonTextChar">
    <w:name w:val="Balloon Text Char"/>
    <w:link w:val="BalloonText"/>
    <w:uiPriority w:val="99"/>
    <w:semiHidden/>
    <w:rsid w:val="00A40094"/>
    <w:rPr>
      <w:rFonts w:ascii="Tahoma" w:eastAsia="Times New Roman" w:hAnsi="Tahoma" w:cs="Tahoma"/>
      <w:sz w:val="16"/>
      <w:szCs w:val="16"/>
      <w:lang w:val="en-GB"/>
    </w:rPr>
  </w:style>
  <w:style w:type="character" w:styleId="Strong">
    <w:name w:val="Strong"/>
    <w:uiPriority w:val="22"/>
    <w:qFormat/>
    <w:rsid w:val="00B24A29"/>
    <w:rPr>
      <w:b/>
      <w:bCs/>
    </w:rPr>
  </w:style>
  <w:style w:type="character" w:customStyle="1" w:styleId="st">
    <w:name w:val="st"/>
    <w:rsid w:val="00BB450D"/>
  </w:style>
  <w:style w:type="character" w:styleId="CommentReference">
    <w:name w:val="annotation reference"/>
    <w:uiPriority w:val="99"/>
    <w:semiHidden/>
    <w:unhideWhenUsed/>
    <w:rsid w:val="009B16C8"/>
    <w:rPr>
      <w:sz w:val="16"/>
      <w:szCs w:val="16"/>
    </w:rPr>
  </w:style>
  <w:style w:type="paragraph" w:styleId="CommentText">
    <w:name w:val="annotation text"/>
    <w:basedOn w:val="Normal"/>
    <w:link w:val="CommentTextChar"/>
    <w:uiPriority w:val="99"/>
    <w:semiHidden/>
    <w:unhideWhenUsed/>
    <w:rsid w:val="009B16C8"/>
    <w:rPr>
      <w:sz w:val="20"/>
      <w:szCs w:val="20"/>
    </w:rPr>
  </w:style>
  <w:style w:type="character" w:customStyle="1" w:styleId="CommentTextChar">
    <w:name w:val="Comment Text Char"/>
    <w:link w:val="CommentText"/>
    <w:uiPriority w:val="99"/>
    <w:semiHidden/>
    <w:rsid w:val="009B16C8"/>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9B16C8"/>
    <w:rPr>
      <w:b/>
      <w:bCs/>
    </w:rPr>
  </w:style>
  <w:style w:type="character" w:customStyle="1" w:styleId="CommentSubjectChar">
    <w:name w:val="Comment Subject Char"/>
    <w:link w:val="CommentSubject"/>
    <w:uiPriority w:val="99"/>
    <w:semiHidden/>
    <w:rsid w:val="009B16C8"/>
    <w:rPr>
      <w:rFonts w:ascii="Arial" w:eastAsia="Times New Roman" w:hAnsi="Arial" w:cs="Arial"/>
      <w:b/>
      <w:bCs/>
      <w:lang w:eastAsia="en-US"/>
    </w:rPr>
  </w:style>
  <w:style w:type="paragraph" w:styleId="FootnoteText">
    <w:name w:val="footnote text"/>
    <w:basedOn w:val="Normal"/>
    <w:link w:val="FootnoteTextChar"/>
    <w:semiHidden/>
    <w:unhideWhenUsed/>
    <w:rsid w:val="0068321B"/>
    <w:rPr>
      <w:sz w:val="20"/>
      <w:szCs w:val="20"/>
    </w:rPr>
  </w:style>
  <w:style w:type="character" w:customStyle="1" w:styleId="FootnoteTextChar">
    <w:name w:val="Footnote Text Char"/>
    <w:link w:val="FootnoteText"/>
    <w:semiHidden/>
    <w:rsid w:val="0068321B"/>
    <w:rPr>
      <w:rFonts w:ascii="Arial" w:eastAsia="Times New Roman" w:hAnsi="Arial" w:cs="Arial"/>
      <w:lang w:eastAsia="en-US"/>
    </w:rPr>
  </w:style>
  <w:style w:type="character" w:styleId="FootnoteReference">
    <w:name w:val="footnote reference"/>
    <w:semiHidden/>
    <w:unhideWhenUsed/>
    <w:rsid w:val="0068321B"/>
    <w:rPr>
      <w:vertAlign w:val="superscript"/>
    </w:rPr>
  </w:style>
  <w:style w:type="character" w:styleId="FollowedHyperlink">
    <w:name w:val="FollowedHyperlink"/>
    <w:uiPriority w:val="99"/>
    <w:semiHidden/>
    <w:unhideWhenUsed/>
    <w:rsid w:val="005E6363"/>
    <w:rPr>
      <w:color w:val="800080"/>
      <w:u w:val="single"/>
    </w:rPr>
  </w:style>
  <w:style w:type="character" w:styleId="Emphasis">
    <w:name w:val="Emphasis"/>
    <w:uiPriority w:val="20"/>
    <w:qFormat/>
    <w:rsid w:val="00AD54E8"/>
    <w:rPr>
      <w:i/>
      <w:iCs/>
    </w:rPr>
  </w:style>
  <w:style w:type="paragraph" w:styleId="ListParagraph">
    <w:name w:val="List Paragraph"/>
    <w:basedOn w:val="Normal"/>
    <w:uiPriority w:val="34"/>
    <w:qFormat/>
    <w:rsid w:val="009179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020632">
      <w:bodyDiv w:val="1"/>
      <w:marLeft w:val="0"/>
      <w:marRight w:val="0"/>
      <w:marTop w:val="0"/>
      <w:marBottom w:val="0"/>
      <w:divBdr>
        <w:top w:val="none" w:sz="0" w:space="0" w:color="auto"/>
        <w:left w:val="none" w:sz="0" w:space="0" w:color="auto"/>
        <w:bottom w:val="none" w:sz="0" w:space="0" w:color="auto"/>
        <w:right w:val="none" w:sz="0" w:space="0" w:color="auto"/>
      </w:divBdr>
    </w:div>
    <w:div w:id="663555146">
      <w:bodyDiv w:val="1"/>
      <w:marLeft w:val="0"/>
      <w:marRight w:val="0"/>
      <w:marTop w:val="0"/>
      <w:marBottom w:val="0"/>
      <w:divBdr>
        <w:top w:val="none" w:sz="0" w:space="0" w:color="auto"/>
        <w:left w:val="none" w:sz="0" w:space="0" w:color="auto"/>
        <w:bottom w:val="none" w:sz="0" w:space="0" w:color="auto"/>
        <w:right w:val="none" w:sz="0" w:space="0" w:color="auto"/>
      </w:divBdr>
      <w:divsChild>
        <w:div w:id="530386986">
          <w:marLeft w:val="0"/>
          <w:marRight w:val="0"/>
          <w:marTop w:val="0"/>
          <w:marBottom w:val="0"/>
          <w:divBdr>
            <w:top w:val="none" w:sz="0" w:space="0" w:color="auto"/>
            <w:left w:val="none" w:sz="0" w:space="0" w:color="auto"/>
            <w:bottom w:val="none" w:sz="0" w:space="0" w:color="auto"/>
            <w:right w:val="none" w:sz="0" w:space="0" w:color="auto"/>
          </w:divBdr>
        </w:div>
        <w:div w:id="821046168">
          <w:marLeft w:val="0"/>
          <w:marRight w:val="0"/>
          <w:marTop w:val="0"/>
          <w:marBottom w:val="0"/>
          <w:divBdr>
            <w:top w:val="none" w:sz="0" w:space="0" w:color="auto"/>
            <w:left w:val="none" w:sz="0" w:space="0" w:color="auto"/>
            <w:bottom w:val="none" w:sz="0" w:space="0" w:color="auto"/>
            <w:right w:val="none" w:sz="0" w:space="0" w:color="auto"/>
          </w:divBdr>
        </w:div>
        <w:div w:id="99032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ato-pa.int/Default.asp?SHORTCUT=4011"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nytimes.com/2016/07/25/world/europe/nice-france-bastille-day-attac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71D9-4DF9-4E98-BFEE-192CE8D5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1BEC5CD0</Template>
  <TotalTime>4</TotalTime>
  <Pages>24</Pages>
  <Words>13633</Words>
  <Characters>77714</Characters>
  <Application>Microsoft Office Word</Application>
  <DocSecurity>0</DocSecurity>
  <Lines>647</Lines>
  <Paragraphs>182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157 CDS 16 F - Améliorer lutte antiterroriste</vt:lpstr>
      <vt:lpstr>033 CDS 16 F - Améliorer lutte antiterroriste</vt:lpstr>
    </vt:vector>
  </TitlesOfParts>
  <Manager>Andrius Avizius</Manager>
  <Company>AP-OTAN</Company>
  <LinksUpToDate>false</LinksUpToDate>
  <CharactersWithSpaces>91165</CharactersWithSpaces>
  <SharedDoc>false</SharedDoc>
  <HLinks>
    <vt:vector size="66" baseType="variant">
      <vt:variant>
        <vt:i4>1966139</vt:i4>
      </vt:variant>
      <vt:variant>
        <vt:i4>62</vt:i4>
      </vt:variant>
      <vt:variant>
        <vt:i4>0</vt:i4>
      </vt:variant>
      <vt:variant>
        <vt:i4>5</vt:i4>
      </vt:variant>
      <vt:variant>
        <vt:lpwstr/>
      </vt:variant>
      <vt:variant>
        <vt:lpwstr>_Toc448739431</vt:lpwstr>
      </vt:variant>
      <vt:variant>
        <vt:i4>1966139</vt:i4>
      </vt:variant>
      <vt:variant>
        <vt:i4>56</vt:i4>
      </vt:variant>
      <vt:variant>
        <vt:i4>0</vt:i4>
      </vt:variant>
      <vt:variant>
        <vt:i4>5</vt:i4>
      </vt:variant>
      <vt:variant>
        <vt:lpwstr/>
      </vt:variant>
      <vt:variant>
        <vt:lpwstr>_Toc448739430</vt:lpwstr>
      </vt:variant>
      <vt:variant>
        <vt:i4>2031675</vt:i4>
      </vt:variant>
      <vt:variant>
        <vt:i4>50</vt:i4>
      </vt:variant>
      <vt:variant>
        <vt:i4>0</vt:i4>
      </vt:variant>
      <vt:variant>
        <vt:i4>5</vt:i4>
      </vt:variant>
      <vt:variant>
        <vt:lpwstr/>
      </vt:variant>
      <vt:variant>
        <vt:lpwstr>_Toc448739429</vt:lpwstr>
      </vt:variant>
      <vt:variant>
        <vt:i4>2031675</vt:i4>
      </vt:variant>
      <vt:variant>
        <vt:i4>44</vt:i4>
      </vt:variant>
      <vt:variant>
        <vt:i4>0</vt:i4>
      </vt:variant>
      <vt:variant>
        <vt:i4>5</vt:i4>
      </vt:variant>
      <vt:variant>
        <vt:lpwstr/>
      </vt:variant>
      <vt:variant>
        <vt:lpwstr>_Toc448739428</vt:lpwstr>
      </vt:variant>
      <vt:variant>
        <vt:i4>2031675</vt:i4>
      </vt:variant>
      <vt:variant>
        <vt:i4>38</vt:i4>
      </vt:variant>
      <vt:variant>
        <vt:i4>0</vt:i4>
      </vt:variant>
      <vt:variant>
        <vt:i4>5</vt:i4>
      </vt:variant>
      <vt:variant>
        <vt:lpwstr/>
      </vt:variant>
      <vt:variant>
        <vt:lpwstr>_Toc448739427</vt:lpwstr>
      </vt:variant>
      <vt:variant>
        <vt:i4>2031675</vt:i4>
      </vt:variant>
      <vt:variant>
        <vt:i4>32</vt:i4>
      </vt:variant>
      <vt:variant>
        <vt:i4>0</vt:i4>
      </vt:variant>
      <vt:variant>
        <vt:i4>5</vt:i4>
      </vt:variant>
      <vt:variant>
        <vt:lpwstr/>
      </vt:variant>
      <vt:variant>
        <vt:lpwstr>_Toc448739426</vt:lpwstr>
      </vt:variant>
      <vt:variant>
        <vt:i4>2031675</vt:i4>
      </vt:variant>
      <vt:variant>
        <vt:i4>26</vt:i4>
      </vt:variant>
      <vt:variant>
        <vt:i4>0</vt:i4>
      </vt:variant>
      <vt:variant>
        <vt:i4>5</vt:i4>
      </vt:variant>
      <vt:variant>
        <vt:lpwstr/>
      </vt:variant>
      <vt:variant>
        <vt:lpwstr>_Toc448739425</vt:lpwstr>
      </vt:variant>
      <vt:variant>
        <vt:i4>2031675</vt:i4>
      </vt:variant>
      <vt:variant>
        <vt:i4>20</vt:i4>
      </vt:variant>
      <vt:variant>
        <vt:i4>0</vt:i4>
      </vt:variant>
      <vt:variant>
        <vt:i4>5</vt:i4>
      </vt:variant>
      <vt:variant>
        <vt:lpwstr/>
      </vt:variant>
      <vt:variant>
        <vt:lpwstr>_Toc448739424</vt:lpwstr>
      </vt:variant>
      <vt:variant>
        <vt:i4>2031675</vt:i4>
      </vt:variant>
      <vt:variant>
        <vt:i4>14</vt:i4>
      </vt:variant>
      <vt:variant>
        <vt:i4>0</vt:i4>
      </vt:variant>
      <vt:variant>
        <vt:i4>5</vt:i4>
      </vt:variant>
      <vt:variant>
        <vt:lpwstr/>
      </vt:variant>
      <vt:variant>
        <vt:lpwstr>_Toc448739423</vt:lpwstr>
      </vt:variant>
      <vt:variant>
        <vt:i4>2031675</vt:i4>
      </vt:variant>
      <vt:variant>
        <vt:i4>8</vt:i4>
      </vt:variant>
      <vt:variant>
        <vt:i4>0</vt:i4>
      </vt:variant>
      <vt:variant>
        <vt:i4>5</vt:i4>
      </vt:variant>
      <vt:variant>
        <vt:lpwstr/>
      </vt:variant>
      <vt:variant>
        <vt:lpwstr>_Toc448739422</vt:lpwstr>
      </vt:variant>
      <vt:variant>
        <vt:i4>2031675</vt:i4>
      </vt:variant>
      <vt:variant>
        <vt:i4>2</vt:i4>
      </vt:variant>
      <vt:variant>
        <vt:i4>0</vt:i4>
      </vt:variant>
      <vt:variant>
        <vt:i4>5</vt:i4>
      </vt:variant>
      <vt:variant>
        <vt:lpwstr/>
      </vt:variant>
      <vt:variant>
        <vt:lpwstr>_Toc448739421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 CDS 16 F - Améliorer lutte antiterroriste</dc:title>
  <dc:creator>Joelle Garriaud Maylam</dc:creator>
  <cp:keywords>lutte antiterroriste;Daech;réfugiés;migrants;sécurité</cp:keywords>
  <cp:lastModifiedBy>Sarah Filion</cp:lastModifiedBy>
  <cp:revision>3</cp:revision>
  <cp:lastPrinted>2016-10-21T10:17:00Z</cp:lastPrinted>
  <dcterms:created xsi:type="dcterms:W3CDTF">2016-10-21T10:18:00Z</dcterms:created>
  <dcterms:modified xsi:type="dcterms:W3CDTF">2016-11-29T09:53:00Z</dcterms:modified>
</cp:coreProperties>
</file>